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1FB1" w14:textId="77777777" w:rsidR="004459A9" w:rsidRDefault="004459A9" w:rsidP="004459A9">
      <w:pPr>
        <w:spacing w:before="0" w:beforeAutospacing="0" w:after="0" w:afterAutospacing="0"/>
        <w:jc w:val="center"/>
        <w:rPr>
          <w:b/>
          <w:color w:val="000000" w:themeColor="text1"/>
          <w:sz w:val="28"/>
          <w:szCs w:val="28"/>
        </w:rPr>
      </w:pPr>
      <w:r w:rsidRPr="004459A9">
        <w:rPr>
          <w:b/>
          <w:color w:val="000000" w:themeColor="text1"/>
          <w:sz w:val="28"/>
          <w:szCs w:val="28"/>
        </w:rPr>
        <w:t>Spelman College</w:t>
      </w:r>
      <w:r>
        <w:rPr>
          <w:b/>
          <w:color w:val="000000" w:themeColor="text1"/>
          <w:sz w:val="28"/>
          <w:szCs w:val="28"/>
        </w:rPr>
        <w:t xml:space="preserve"> </w:t>
      </w:r>
      <w:r w:rsidR="002C58E2" w:rsidRPr="004459A9">
        <w:rPr>
          <w:b/>
          <w:color w:val="000000" w:themeColor="text1"/>
          <w:sz w:val="28"/>
          <w:szCs w:val="28"/>
        </w:rPr>
        <w:t>Student Achievement</w:t>
      </w:r>
    </w:p>
    <w:p w14:paraId="12418CD0" w14:textId="59EA3917" w:rsidR="002C58E2" w:rsidRPr="004459A9" w:rsidRDefault="00C62FC4" w:rsidP="004459A9">
      <w:pPr>
        <w:spacing w:before="0" w:beforeAutospacing="0" w:after="240" w:afterAutospacing="0"/>
        <w:jc w:val="center"/>
        <w:rPr>
          <w:b/>
          <w:color w:val="000000" w:themeColor="text1"/>
          <w:sz w:val="28"/>
          <w:szCs w:val="28"/>
        </w:rPr>
      </w:pPr>
      <w:r>
        <w:rPr>
          <w:b/>
          <w:color w:val="000000" w:themeColor="text1"/>
          <w:sz w:val="28"/>
          <w:szCs w:val="28"/>
        </w:rPr>
        <w:t>202</w:t>
      </w:r>
      <w:r w:rsidR="000E0863">
        <w:rPr>
          <w:b/>
          <w:color w:val="000000" w:themeColor="text1"/>
          <w:sz w:val="28"/>
          <w:szCs w:val="28"/>
        </w:rPr>
        <w:t>3</w:t>
      </w:r>
      <w:r>
        <w:rPr>
          <w:b/>
          <w:color w:val="000000" w:themeColor="text1"/>
          <w:sz w:val="28"/>
          <w:szCs w:val="28"/>
        </w:rPr>
        <w:t>-2</w:t>
      </w:r>
      <w:r w:rsidR="000E0863">
        <w:rPr>
          <w:b/>
          <w:color w:val="000000" w:themeColor="text1"/>
          <w:sz w:val="28"/>
          <w:szCs w:val="28"/>
        </w:rPr>
        <w:t>4</w:t>
      </w:r>
    </w:p>
    <w:p w14:paraId="77C3D449" w14:textId="77777777" w:rsidR="00562F72" w:rsidRPr="00FA6BBA" w:rsidRDefault="00AF5080" w:rsidP="003D22FB">
      <w:pPr>
        <w:spacing w:before="0" w:beforeAutospacing="0" w:after="0" w:afterAutospacing="0"/>
        <w:jc w:val="both"/>
        <w:rPr>
          <w:rFonts w:asciiTheme="minorHAnsi" w:hAnsiTheme="minorHAnsi"/>
          <w:color w:val="000000" w:themeColor="text1"/>
        </w:rPr>
      </w:pPr>
      <w:r w:rsidRPr="00FA6BBA">
        <w:rPr>
          <w:rFonts w:asciiTheme="minorHAnsi" w:hAnsiTheme="minorHAnsi"/>
          <w:color w:val="000000" w:themeColor="text1"/>
        </w:rPr>
        <w:t>In accordance with the Southern Association of Colleges and Schools Commission on Colleges (SACSCOC) Standard 8.1, “</w:t>
      </w:r>
      <w:r w:rsidRPr="00FA6BBA">
        <w:rPr>
          <w:rFonts w:asciiTheme="minorHAnsi" w:hAnsiTheme="minorHAnsi"/>
          <w:b/>
          <w:i/>
          <w:color w:val="000000" w:themeColor="text1"/>
        </w:rPr>
        <w:t>The institution identifies, evaluates, and publishes goals and outcomes for student achievement appropriate to the institution’s mission</w:t>
      </w:r>
      <w:r w:rsidR="007A6D7B">
        <w:rPr>
          <w:rFonts w:asciiTheme="minorHAnsi" w:hAnsiTheme="minorHAnsi"/>
          <w:b/>
          <w:i/>
          <w:color w:val="000000" w:themeColor="text1"/>
        </w:rPr>
        <w:t>…,”</w:t>
      </w:r>
      <w:r w:rsidR="007A6D7B">
        <w:rPr>
          <w:rFonts w:asciiTheme="minorHAnsi" w:hAnsiTheme="minorHAnsi"/>
          <w:color w:val="000000" w:themeColor="text1"/>
        </w:rPr>
        <w:t xml:space="preserve"> Spelman College has identified student achievement metrics, provided appropriate data, established thresholds of acceptability, and explained how each </w:t>
      </w:r>
      <w:proofErr w:type="gramStart"/>
      <w:r w:rsidR="007A6D7B">
        <w:rPr>
          <w:rFonts w:asciiTheme="minorHAnsi" w:hAnsiTheme="minorHAnsi"/>
          <w:color w:val="000000" w:themeColor="text1"/>
        </w:rPr>
        <w:t>criteria</w:t>
      </w:r>
      <w:proofErr w:type="gramEnd"/>
      <w:r w:rsidR="007A6D7B">
        <w:rPr>
          <w:rFonts w:asciiTheme="minorHAnsi" w:hAnsiTheme="minorHAnsi"/>
          <w:color w:val="000000" w:themeColor="text1"/>
        </w:rPr>
        <w:t xml:space="preserve"> relates to its mission.</w:t>
      </w:r>
      <w:r w:rsidRPr="00FA6BBA">
        <w:rPr>
          <w:rFonts w:asciiTheme="minorHAnsi" w:hAnsiTheme="minorHAnsi"/>
          <w:color w:val="000000" w:themeColor="text1"/>
        </w:rPr>
        <w:t xml:space="preserve"> </w:t>
      </w:r>
      <w:r w:rsidR="00787BF4" w:rsidRPr="00FA6BBA">
        <w:rPr>
          <w:rFonts w:asciiTheme="minorHAnsi" w:hAnsiTheme="minorHAnsi"/>
          <w:color w:val="000000" w:themeColor="text1"/>
        </w:rPr>
        <w:t xml:space="preserve"> </w:t>
      </w:r>
      <w:r w:rsidRPr="00FA6BBA">
        <w:rPr>
          <w:rFonts w:asciiTheme="minorHAnsi" w:hAnsiTheme="minorHAnsi"/>
          <w:color w:val="000000" w:themeColor="text1"/>
        </w:rPr>
        <w:t xml:space="preserve">The student achievement </w:t>
      </w:r>
      <w:r w:rsidR="00787BF4" w:rsidRPr="00FA6BBA">
        <w:rPr>
          <w:rFonts w:asciiTheme="minorHAnsi" w:hAnsiTheme="minorHAnsi"/>
          <w:color w:val="000000" w:themeColor="text1"/>
        </w:rPr>
        <w:t>measures</w:t>
      </w:r>
      <w:r w:rsidRPr="00FA6BBA">
        <w:rPr>
          <w:rFonts w:asciiTheme="minorHAnsi" w:hAnsiTheme="minorHAnsi"/>
          <w:color w:val="000000" w:themeColor="text1"/>
        </w:rPr>
        <w:t xml:space="preserve"> identified by the College are: </w:t>
      </w:r>
    </w:p>
    <w:p w14:paraId="2EB3F4B9" w14:textId="77777777" w:rsidR="003D22FB" w:rsidRPr="00FA6BBA" w:rsidRDefault="003D22FB" w:rsidP="003D22FB">
      <w:pPr>
        <w:spacing w:before="0" w:beforeAutospacing="0" w:after="0" w:afterAutospacing="0"/>
        <w:jc w:val="both"/>
        <w:rPr>
          <w:rFonts w:asciiTheme="minorHAnsi" w:hAnsiTheme="minorHAnsi"/>
          <w:color w:val="000000" w:themeColor="text1"/>
        </w:rPr>
      </w:pPr>
    </w:p>
    <w:p w14:paraId="48C02EF4" w14:textId="77777777" w:rsidR="001E43E5" w:rsidRPr="00FA6BBA" w:rsidRDefault="001E43E5" w:rsidP="003D22FB">
      <w:pPr>
        <w:pStyle w:val="ListParagraph"/>
        <w:numPr>
          <w:ilvl w:val="0"/>
          <w:numId w:val="1"/>
        </w:numPr>
        <w:spacing w:before="0" w:beforeAutospacing="0" w:after="0" w:afterAutospacing="0"/>
        <w:jc w:val="both"/>
        <w:rPr>
          <w:rFonts w:asciiTheme="minorHAnsi" w:hAnsiTheme="minorHAnsi"/>
          <w:color w:val="000000" w:themeColor="text1"/>
        </w:rPr>
      </w:pPr>
      <w:r w:rsidRPr="00FA6BBA">
        <w:rPr>
          <w:rFonts w:asciiTheme="minorHAnsi" w:hAnsiTheme="minorHAnsi"/>
          <w:color w:val="000000" w:themeColor="text1"/>
        </w:rPr>
        <w:t>Second-Year Retention</w:t>
      </w:r>
    </w:p>
    <w:p w14:paraId="0FD62700" w14:textId="77777777" w:rsidR="001E43E5" w:rsidRPr="00FA6BBA" w:rsidRDefault="001E43E5" w:rsidP="003D22FB">
      <w:pPr>
        <w:pStyle w:val="ListParagraph"/>
        <w:numPr>
          <w:ilvl w:val="0"/>
          <w:numId w:val="1"/>
        </w:numPr>
        <w:spacing w:before="0" w:beforeAutospacing="0" w:after="0" w:afterAutospacing="0"/>
        <w:jc w:val="both"/>
        <w:rPr>
          <w:rFonts w:asciiTheme="minorHAnsi" w:hAnsiTheme="minorHAnsi"/>
          <w:color w:val="000000" w:themeColor="text1"/>
        </w:rPr>
      </w:pPr>
      <w:r w:rsidRPr="00FA6BBA">
        <w:rPr>
          <w:rFonts w:asciiTheme="minorHAnsi" w:hAnsiTheme="minorHAnsi"/>
          <w:color w:val="000000" w:themeColor="text1"/>
        </w:rPr>
        <w:t>Six-Year Graduation</w:t>
      </w:r>
    </w:p>
    <w:p w14:paraId="25A2F51B" w14:textId="77777777" w:rsidR="001E43E5" w:rsidRPr="00FA6BBA" w:rsidRDefault="001E43E5" w:rsidP="003D22FB">
      <w:pPr>
        <w:pStyle w:val="ListParagraph"/>
        <w:numPr>
          <w:ilvl w:val="0"/>
          <w:numId w:val="1"/>
        </w:numPr>
        <w:spacing w:before="0" w:beforeAutospacing="0" w:after="0" w:afterAutospacing="0"/>
        <w:jc w:val="both"/>
        <w:rPr>
          <w:rFonts w:asciiTheme="minorHAnsi" w:hAnsiTheme="minorHAnsi"/>
          <w:color w:val="000000" w:themeColor="text1"/>
        </w:rPr>
      </w:pPr>
      <w:r w:rsidRPr="00FA6BBA">
        <w:rPr>
          <w:rFonts w:asciiTheme="minorHAnsi" w:hAnsiTheme="minorHAnsi"/>
          <w:color w:val="000000" w:themeColor="text1"/>
        </w:rPr>
        <w:t>State Licensing Examinations</w:t>
      </w:r>
    </w:p>
    <w:p w14:paraId="77A1D8EF" w14:textId="77777777" w:rsidR="001E43E5" w:rsidRPr="00FA6BBA" w:rsidRDefault="001E43E5" w:rsidP="003D22FB">
      <w:pPr>
        <w:pStyle w:val="ListParagraph"/>
        <w:numPr>
          <w:ilvl w:val="0"/>
          <w:numId w:val="1"/>
        </w:numPr>
        <w:spacing w:before="0" w:beforeAutospacing="0" w:after="0" w:afterAutospacing="0"/>
        <w:jc w:val="both"/>
        <w:rPr>
          <w:rFonts w:asciiTheme="minorHAnsi" w:hAnsiTheme="minorHAnsi"/>
          <w:color w:val="000000" w:themeColor="text1"/>
        </w:rPr>
      </w:pPr>
      <w:r w:rsidRPr="00FA6BBA">
        <w:rPr>
          <w:rFonts w:asciiTheme="minorHAnsi" w:hAnsiTheme="minorHAnsi"/>
          <w:color w:val="000000" w:themeColor="text1"/>
        </w:rPr>
        <w:t>Post-Baccalaureate Placement</w:t>
      </w:r>
    </w:p>
    <w:p w14:paraId="170C37A5" w14:textId="77777777" w:rsidR="003D22FB" w:rsidRPr="00FA6BBA" w:rsidRDefault="003D22FB" w:rsidP="00DA3A6E">
      <w:pPr>
        <w:spacing w:before="0" w:beforeAutospacing="0" w:after="0" w:afterAutospacing="0"/>
        <w:ind w:left="720"/>
        <w:jc w:val="both"/>
        <w:rPr>
          <w:rFonts w:asciiTheme="minorHAnsi" w:hAnsiTheme="minorHAnsi"/>
          <w:color w:val="000000" w:themeColor="text1"/>
        </w:rPr>
      </w:pPr>
    </w:p>
    <w:p w14:paraId="4ABF814B" w14:textId="77777777" w:rsidR="006B1235" w:rsidRPr="00FA6BBA" w:rsidRDefault="00787BF4" w:rsidP="003D22FB">
      <w:pPr>
        <w:spacing w:before="0" w:beforeAutospacing="0" w:after="0" w:afterAutospacing="0"/>
        <w:jc w:val="both"/>
        <w:rPr>
          <w:rFonts w:asciiTheme="minorHAnsi" w:hAnsiTheme="minorHAnsi"/>
          <w:color w:val="000000" w:themeColor="text1"/>
        </w:rPr>
      </w:pPr>
      <w:r w:rsidRPr="00FA6BBA">
        <w:rPr>
          <w:rFonts w:asciiTheme="minorHAnsi" w:hAnsiTheme="minorHAnsi"/>
          <w:color w:val="000000" w:themeColor="text1"/>
        </w:rPr>
        <w:t>The Spelman College mission statement indicates that the College is “…</w:t>
      </w:r>
      <w:r w:rsidRPr="00FA6BBA">
        <w:rPr>
          <w:rStyle w:val="Emphasis"/>
          <w:rFonts w:asciiTheme="minorHAnsi" w:hAnsiTheme="minorHAnsi"/>
          <w:b/>
          <w:color w:val="000000" w:themeColor="text1"/>
        </w:rPr>
        <w:t>dedicated to academic excellence in the liberal arts and sciences and the intellectual, creative, ethical and leadership development of its students.</w:t>
      </w:r>
      <w:r w:rsidRPr="00FA6BBA">
        <w:rPr>
          <w:rFonts w:asciiTheme="minorHAnsi" w:hAnsiTheme="minorHAnsi"/>
          <w:color w:val="000000" w:themeColor="text1"/>
        </w:rPr>
        <w:t>”</w:t>
      </w:r>
      <w:r w:rsidR="009C445F" w:rsidRPr="00FA6BBA">
        <w:rPr>
          <w:rFonts w:asciiTheme="minorHAnsi" w:hAnsiTheme="minorHAnsi"/>
          <w:color w:val="000000" w:themeColor="text1"/>
        </w:rPr>
        <w:t xml:space="preserve">  </w:t>
      </w:r>
      <w:r w:rsidR="00AF5080" w:rsidRPr="00FA6BBA">
        <w:rPr>
          <w:rFonts w:asciiTheme="minorHAnsi" w:hAnsiTheme="minorHAnsi"/>
          <w:color w:val="000000" w:themeColor="text1"/>
        </w:rPr>
        <w:t xml:space="preserve">Each </w:t>
      </w:r>
      <w:r w:rsidR="009C445F" w:rsidRPr="00FA6BBA">
        <w:rPr>
          <w:rFonts w:asciiTheme="minorHAnsi" w:hAnsiTheme="minorHAnsi"/>
          <w:color w:val="000000" w:themeColor="text1"/>
        </w:rPr>
        <w:t>measure</w:t>
      </w:r>
      <w:r w:rsidR="00AF5080" w:rsidRPr="00FA6BBA">
        <w:rPr>
          <w:rFonts w:asciiTheme="minorHAnsi" w:hAnsiTheme="minorHAnsi"/>
          <w:color w:val="000000" w:themeColor="text1"/>
        </w:rPr>
        <w:t xml:space="preserve"> is in alignment with the College’s mission statement. </w:t>
      </w:r>
      <w:r w:rsidR="003D22FB" w:rsidRPr="00FA6BBA">
        <w:rPr>
          <w:rFonts w:asciiTheme="minorHAnsi" w:hAnsiTheme="minorHAnsi"/>
          <w:color w:val="000000" w:themeColor="text1"/>
        </w:rPr>
        <w:t>The College</w:t>
      </w:r>
      <w:r w:rsidR="00D44BE4" w:rsidRPr="00FA6BBA">
        <w:rPr>
          <w:rFonts w:asciiTheme="minorHAnsi" w:hAnsiTheme="minorHAnsi"/>
          <w:color w:val="000000" w:themeColor="text1"/>
        </w:rPr>
        <w:t xml:space="preserve"> strives </w:t>
      </w:r>
      <w:r w:rsidR="003D22FB" w:rsidRPr="00FA6BBA">
        <w:rPr>
          <w:rFonts w:asciiTheme="minorHAnsi" w:hAnsiTheme="minorHAnsi"/>
          <w:color w:val="000000" w:themeColor="text1"/>
        </w:rPr>
        <w:t xml:space="preserve">to </w:t>
      </w:r>
      <w:r w:rsidR="009C445F" w:rsidRPr="00FA6BBA">
        <w:rPr>
          <w:rFonts w:asciiTheme="minorHAnsi" w:hAnsiTheme="minorHAnsi"/>
          <w:color w:val="000000" w:themeColor="text1"/>
        </w:rPr>
        <w:t xml:space="preserve">attain the highest student achievement outcomes possible, which </w:t>
      </w:r>
      <w:r w:rsidR="002933D4" w:rsidRPr="00FA6BBA">
        <w:rPr>
          <w:rFonts w:asciiTheme="minorHAnsi" w:hAnsiTheme="minorHAnsi"/>
          <w:color w:val="000000" w:themeColor="text1"/>
        </w:rPr>
        <w:t>often</w:t>
      </w:r>
      <w:r w:rsidR="009C445F" w:rsidRPr="00FA6BBA">
        <w:rPr>
          <w:rFonts w:asciiTheme="minorHAnsi" w:hAnsiTheme="minorHAnsi"/>
          <w:color w:val="000000" w:themeColor="text1"/>
        </w:rPr>
        <w:t xml:space="preserve"> exceed </w:t>
      </w:r>
      <w:r w:rsidR="002933D4" w:rsidRPr="00FA6BBA">
        <w:rPr>
          <w:rFonts w:asciiTheme="minorHAnsi" w:hAnsiTheme="minorHAnsi"/>
          <w:color w:val="000000" w:themeColor="text1"/>
        </w:rPr>
        <w:t xml:space="preserve">those of </w:t>
      </w:r>
      <w:r w:rsidR="00AA5859" w:rsidRPr="00FA6BBA">
        <w:rPr>
          <w:rFonts w:asciiTheme="minorHAnsi" w:hAnsiTheme="minorHAnsi"/>
          <w:color w:val="000000" w:themeColor="text1"/>
        </w:rPr>
        <w:t>the national a</w:t>
      </w:r>
      <w:r w:rsidR="009C445F" w:rsidRPr="00FA6BBA">
        <w:rPr>
          <w:rFonts w:asciiTheme="minorHAnsi" w:hAnsiTheme="minorHAnsi"/>
          <w:color w:val="000000" w:themeColor="text1"/>
        </w:rPr>
        <w:t xml:space="preserve">verage, Liberal Arts Colleges, and Historically Black Colleges </w:t>
      </w:r>
      <w:r w:rsidR="00AA5859" w:rsidRPr="00FA6BBA">
        <w:rPr>
          <w:rFonts w:asciiTheme="minorHAnsi" w:hAnsiTheme="minorHAnsi"/>
          <w:color w:val="000000" w:themeColor="text1"/>
        </w:rPr>
        <w:t>&amp;</w:t>
      </w:r>
      <w:r w:rsidR="009C445F" w:rsidRPr="00FA6BBA">
        <w:rPr>
          <w:rFonts w:asciiTheme="minorHAnsi" w:hAnsiTheme="minorHAnsi"/>
          <w:color w:val="000000" w:themeColor="text1"/>
        </w:rPr>
        <w:t xml:space="preserve"> Universities (HBCUs).</w:t>
      </w:r>
    </w:p>
    <w:p w14:paraId="2FCFF79C" w14:textId="77777777" w:rsidR="003D22FB" w:rsidRPr="009C445F" w:rsidRDefault="003D22FB" w:rsidP="003D22FB">
      <w:pPr>
        <w:spacing w:before="0" w:beforeAutospacing="0" w:after="0" w:afterAutospacing="0"/>
        <w:jc w:val="both"/>
        <w:rPr>
          <w:color w:val="000000" w:themeColor="text1"/>
        </w:rPr>
      </w:pPr>
    </w:p>
    <w:p w14:paraId="585ADB96" w14:textId="77777777" w:rsidR="003D22FB" w:rsidRPr="000C1158" w:rsidRDefault="003D22FB" w:rsidP="003D22FB">
      <w:pPr>
        <w:spacing w:before="0" w:beforeAutospacing="0" w:after="0" w:afterAutospacing="0"/>
        <w:jc w:val="both"/>
        <w:rPr>
          <w:rFonts w:asciiTheme="minorHAnsi" w:hAnsiTheme="minorHAnsi"/>
          <w:b/>
          <w:color w:val="000000" w:themeColor="text1"/>
        </w:rPr>
      </w:pPr>
      <w:r w:rsidRPr="000C1158">
        <w:rPr>
          <w:rFonts w:asciiTheme="minorHAnsi" w:hAnsiTheme="minorHAnsi"/>
          <w:b/>
          <w:color w:val="000000" w:themeColor="text1"/>
        </w:rPr>
        <w:t>Second-Year Retention</w:t>
      </w:r>
    </w:p>
    <w:p w14:paraId="30A6E102" w14:textId="77777777" w:rsidR="00523831" w:rsidRPr="00FA6BBA" w:rsidRDefault="00E81578" w:rsidP="003D22FB">
      <w:pPr>
        <w:pStyle w:val="NormalWeb"/>
        <w:jc w:val="both"/>
        <w:rPr>
          <w:rFonts w:asciiTheme="minorHAnsi" w:hAnsiTheme="minorHAnsi"/>
          <w:color w:val="000000" w:themeColor="text1"/>
        </w:rPr>
      </w:pPr>
      <w:r w:rsidRPr="00FA6BBA">
        <w:rPr>
          <w:rFonts w:asciiTheme="minorHAnsi" w:hAnsiTheme="minorHAnsi"/>
          <w:color w:val="000000" w:themeColor="text1"/>
        </w:rPr>
        <w:t>The Col</w:t>
      </w:r>
      <w:r w:rsidR="002C58E2" w:rsidRPr="00FA6BBA">
        <w:rPr>
          <w:rFonts w:asciiTheme="minorHAnsi" w:hAnsiTheme="minorHAnsi"/>
          <w:color w:val="000000" w:themeColor="text1"/>
        </w:rPr>
        <w:t>lege’s target is to exceed the n</w:t>
      </w:r>
      <w:r w:rsidRPr="00FA6BBA">
        <w:rPr>
          <w:rFonts w:asciiTheme="minorHAnsi" w:hAnsiTheme="minorHAnsi"/>
          <w:color w:val="000000" w:themeColor="text1"/>
        </w:rPr>
        <w:t xml:space="preserve">ational </w:t>
      </w:r>
      <w:r w:rsidR="002C58E2" w:rsidRPr="00FA6BBA">
        <w:rPr>
          <w:rFonts w:asciiTheme="minorHAnsi" w:hAnsiTheme="minorHAnsi"/>
          <w:color w:val="000000" w:themeColor="text1"/>
        </w:rPr>
        <w:t xml:space="preserve">average for </w:t>
      </w:r>
      <w:r w:rsidRPr="00FA6BBA">
        <w:rPr>
          <w:rFonts w:asciiTheme="minorHAnsi" w:hAnsiTheme="minorHAnsi"/>
          <w:color w:val="000000" w:themeColor="text1"/>
        </w:rPr>
        <w:t>Second-Year Rete</w:t>
      </w:r>
      <w:r w:rsidR="00040A52" w:rsidRPr="00FA6BBA">
        <w:rPr>
          <w:rFonts w:asciiTheme="minorHAnsi" w:hAnsiTheme="minorHAnsi"/>
          <w:color w:val="000000" w:themeColor="text1"/>
        </w:rPr>
        <w:t xml:space="preserve">ntion </w:t>
      </w:r>
      <w:r w:rsidRPr="00FA6BBA">
        <w:rPr>
          <w:rFonts w:asciiTheme="minorHAnsi" w:hAnsiTheme="minorHAnsi"/>
          <w:color w:val="000000" w:themeColor="text1"/>
        </w:rPr>
        <w:t xml:space="preserve">by a minimum of five (5) percentage points.  </w:t>
      </w:r>
      <w:r w:rsidR="003D22FB" w:rsidRPr="00FA6BBA">
        <w:rPr>
          <w:rFonts w:asciiTheme="minorHAnsi" w:hAnsiTheme="minorHAnsi"/>
          <w:color w:val="000000" w:themeColor="text1"/>
        </w:rPr>
        <w:t xml:space="preserve">In support of the College’s responsibility to its students and their first-year experience at Spelman College, the </w:t>
      </w:r>
      <w:r w:rsidR="00C35257" w:rsidRPr="00FA6BBA">
        <w:rPr>
          <w:rFonts w:asciiTheme="minorHAnsi" w:hAnsiTheme="minorHAnsi"/>
          <w:color w:val="000000" w:themeColor="text1"/>
        </w:rPr>
        <w:t>threshold</w:t>
      </w:r>
      <w:r w:rsidR="00C35257" w:rsidRPr="00FA6BBA">
        <w:rPr>
          <w:rFonts w:asciiTheme="minorHAnsi" w:hAnsiTheme="minorHAnsi"/>
          <w:b/>
          <w:color w:val="000000" w:themeColor="text1"/>
        </w:rPr>
        <w:t xml:space="preserve"> </w:t>
      </w:r>
      <w:r w:rsidR="00C35257" w:rsidRPr="00FA6BBA">
        <w:rPr>
          <w:rFonts w:asciiTheme="minorHAnsi" w:hAnsiTheme="minorHAnsi"/>
          <w:color w:val="000000" w:themeColor="text1"/>
        </w:rPr>
        <w:t xml:space="preserve">for </w:t>
      </w:r>
      <w:r w:rsidR="003D22FB" w:rsidRPr="00FA6BBA">
        <w:rPr>
          <w:rFonts w:asciiTheme="minorHAnsi" w:hAnsiTheme="minorHAnsi"/>
          <w:b/>
          <w:color w:val="000000" w:themeColor="text1"/>
        </w:rPr>
        <w:t>Second-Year Retention</w:t>
      </w:r>
      <w:r w:rsidR="003D22FB" w:rsidRPr="00FA6BBA">
        <w:rPr>
          <w:rFonts w:asciiTheme="minorHAnsi" w:hAnsiTheme="minorHAnsi"/>
          <w:color w:val="000000" w:themeColor="text1"/>
        </w:rPr>
        <w:t xml:space="preserve"> </w:t>
      </w:r>
      <w:r w:rsidRPr="00FA6BBA">
        <w:rPr>
          <w:rFonts w:asciiTheme="minorHAnsi" w:hAnsiTheme="minorHAnsi"/>
          <w:color w:val="000000" w:themeColor="text1"/>
        </w:rPr>
        <w:t xml:space="preserve">has been </w:t>
      </w:r>
      <w:r w:rsidR="003D22FB" w:rsidRPr="00FA6BBA">
        <w:rPr>
          <w:rFonts w:asciiTheme="minorHAnsi" w:hAnsiTheme="minorHAnsi"/>
          <w:color w:val="000000" w:themeColor="text1"/>
        </w:rPr>
        <w:t>established at 85%</w:t>
      </w:r>
      <w:r w:rsidRPr="00FA6BBA">
        <w:rPr>
          <w:rFonts w:asciiTheme="minorHAnsi" w:hAnsiTheme="minorHAnsi"/>
          <w:color w:val="000000" w:themeColor="text1"/>
        </w:rPr>
        <w:t>.  This</w:t>
      </w:r>
      <w:r w:rsidR="003D22FB" w:rsidRPr="00FA6BBA">
        <w:rPr>
          <w:rFonts w:asciiTheme="minorHAnsi" w:hAnsiTheme="minorHAnsi"/>
          <w:color w:val="000000" w:themeColor="text1"/>
        </w:rPr>
        <w:t xml:space="preserve"> ensures that the College remains committed to </w:t>
      </w:r>
      <w:r w:rsidRPr="00FA6BBA">
        <w:rPr>
          <w:rFonts w:asciiTheme="minorHAnsi" w:hAnsiTheme="minorHAnsi"/>
          <w:color w:val="000000" w:themeColor="text1"/>
        </w:rPr>
        <w:t xml:space="preserve">enhancing the student experience and thereby, </w:t>
      </w:r>
      <w:r w:rsidR="003D22FB" w:rsidRPr="00FA6BBA">
        <w:rPr>
          <w:rFonts w:asciiTheme="minorHAnsi" w:hAnsiTheme="minorHAnsi"/>
          <w:color w:val="000000" w:themeColor="text1"/>
        </w:rPr>
        <w:t>retaining a majority of its first-year students.</w:t>
      </w:r>
      <w:r w:rsidR="00EF7510" w:rsidRPr="00FA6BBA">
        <w:rPr>
          <w:rFonts w:asciiTheme="minorHAnsi" w:hAnsiTheme="minorHAnsi"/>
          <w:color w:val="000000" w:themeColor="text1"/>
        </w:rPr>
        <w:t xml:space="preserve"> </w:t>
      </w:r>
    </w:p>
    <w:p w14:paraId="0D12E990" w14:textId="77777777" w:rsidR="00523831" w:rsidRPr="00FA6BBA" w:rsidRDefault="00523831" w:rsidP="003D22FB">
      <w:pPr>
        <w:pStyle w:val="NormalWeb"/>
        <w:jc w:val="both"/>
        <w:rPr>
          <w:rFonts w:asciiTheme="minorHAnsi" w:hAnsiTheme="minorHAnsi"/>
          <w:color w:val="000000" w:themeColor="text1"/>
        </w:rPr>
      </w:pPr>
    </w:p>
    <w:p w14:paraId="0842CBA3" w14:textId="45053C24" w:rsidR="00A24233" w:rsidRDefault="00D65979" w:rsidP="00A24233">
      <w:pPr>
        <w:pStyle w:val="NormalWeb"/>
        <w:jc w:val="both"/>
        <w:rPr>
          <w:rFonts w:asciiTheme="minorHAnsi" w:hAnsiTheme="minorHAnsi"/>
        </w:rPr>
      </w:pPr>
      <w:r w:rsidRPr="006B1E67">
        <w:rPr>
          <w:rFonts w:asciiTheme="minorHAnsi" w:hAnsiTheme="minorHAnsi"/>
        </w:rPr>
        <w:t xml:space="preserve">The </w:t>
      </w:r>
      <w:r w:rsidR="00E969F8" w:rsidRPr="006B1E67">
        <w:rPr>
          <w:rFonts w:asciiTheme="minorHAnsi" w:hAnsiTheme="minorHAnsi"/>
        </w:rPr>
        <w:t>current</w:t>
      </w:r>
      <w:r w:rsidR="00523831" w:rsidRPr="006B1E67">
        <w:rPr>
          <w:rFonts w:asciiTheme="minorHAnsi" w:hAnsiTheme="minorHAnsi"/>
        </w:rPr>
        <w:t xml:space="preserve"> S</w:t>
      </w:r>
      <w:r w:rsidR="00040A52" w:rsidRPr="006B1E67">
        <w:rPr>
          <w:rFonts w:asciiTheme="minorHAnsi" w:hAnsiTheme="minorHAnsi"/>
        </w:rPr>
        <w:t>econd-Year Retention R</w:t>
      </w:r>
      <w:r w:rsidRPr="006B1E67">
        <w:rPr>
          <w:rFonts w:asciiTheme="minorHAnsi" w:hAnsiTheme="minorHAnsi"/>
        </w:rPr>
        <w:t>ate i</w:t>
      </w:r>
      <w:r w:rsidR="003622E2" w:rsidRPr="006B1E67">
        <w:rPr>
          <w:rFonts w:asciiTheme="minorHAnsi" w:hAnsiTheme="minorHAnsi"/>
        </w:rPr>
        <w:t xml:space="preserve">s </w:t>
      </w:r>
      <w:r w:rsidR="0005738D" w:rsidRPr="006B1E67">
        <w:rPr>
          <w:rFonts w:asciiTheme="minorHAnsi" w:hAnsiTheme="minorHAnsi"/>
        </w:rPr>
        <w:t>9</w:t>
      </w:r>
      <w:r w:rsidR="00673E01" w:rsidRPr="006B1E67">
        <w:rPr>
          <w:rFonts w:asciiTheme="minorHAnsi" w:hAnsiTheme="minorHAnsi"/>
        </w:rPr>
        <w:t>4</w:t>
      </w:r>
      <w:r w:rsidR="00523831" w:rsidRPr="006B1E67">
        <w:rPr>
          <w:rFonts w:asciiTheme="minorHAnsi" w:hAnsiTheme="minorHAnsi"/>
        </w:rPr>
        <w:t>% for Spelman College.</w:t>
      </w:r>
      <w:r w:rsidR="00FA79E4" w:rsidRPr="006B1E67">
        <w:rPr>
          <w:rFonts w:asciiTheme="minorHAnsi" w:hAnsiTheme="minorHAnsi"/>
        </w:rPr>
        <w:t xml:space="preserve"> </w:t>
      </w:r>
      <w:r w:rsidR="00523831" w:rsidRPr="006B1E67">
        <w:rPr>
          <w:rFonts w:asciiTheme="minorHAnsi" w:hAnsiTheme="minorHAnsi"/>
        </w:rPr>
        <w:t xml:space="preserve"> </w:t>
      </w:r>
      <w:r w:rsidR="005C2FD1" w:rsidRPr="006B1E67">
        <w:rPr>
          <w:rFonts w:asciiTheme="minorHAnsi" w:hAnsiTheme="minorHAnsi"/>
        </w:rPr>
        <w:t xml:space="preserve">Retention rates for the comparison group were not </w:t>
      </w:r>
      <w:r w:rsidR="00162A60" w:rsidRPr="006B1E67">
        <w:rPr>
          <w:rFonts w:asciiTheme="minorHAnsi" w:hAnsiTheme="minorHAnsi"/>
        </w:rPr>
        <w:t xml:space="preserve">yet </w:t>
      </w:r>
      <w:r w:rsidR="005C2FD1" w:rsidRPr="006B1E67">
        <w:rPr>
          <w:rFonts w:asciiTheme="minorHAnsi" w:hAnsiTheme="minorHAnsi"/>
        </w:rPr>
        <w:t xml:space="preserve">available as of the publication of this report.  However, </w:t>
      </w:r>
      <w:r w:rsidR="009047EE" w:rsidRPr="006B1E67">
        <w:rPr>
          <w:rFonts w:asciiTheme="minorHAnsi" w:hAnsiTheme="minorHAnsi"/>
        </w:rPr>
        <w:t>Spelman’s</w:t>
      </w:r>
      <w:r w:rsidR="005C2FD1" w:rsidRPr="006B1E67">
        <w:rPr>
          <w:rFonts w:asciiTheme="minorHAnsi" w:hAnsiTheme="minorHAnsi"/>
        </w:rPr>
        <w:t xml:space="preserve"> prior year Retention Rate of 89% </w:t>
      </w:r>
      <w:r w:rsidR="00C245C8" w:rsidRPr="006B1E67">
        <w:rPr>
          <w:rFonts w:asciiTheme="minorHAnsi" w:hAnsiTheme="minorHAnsi"/>
        </w:rPr>
        <w:t>outperform</w:t>
      </w:r>
      <w:r w:rsidR="00A24233" w:rsidRPr="006B1E67">
        <w:rPr>
          <w:rFonts w:asciiTheme="minorHAnsi" w:hAnsiTheme="minorHAnsi"/>
        </w:rPr>
        <w:t>ed</w:t>
      </w:r>
      <w:r w:rsidR="00224E5E" w:rsidRPr="006B1E67">
        <w:rPr>
          <w:rFonts w:asciiTheme="minorHAnsi" w:hAnsiTheme="minorHAnsi"/>
        </w:rPr>
        <w:t xml:space="preserve"> those in the comparison group</w:t>
      </w:r>
      <w:r w:rsidR="00512A60" w:rsidRPr="006B1E67">
        <w:rPr>
          <w:rFonts w:asciiTheme="minorHAnsi" w:hAnsiTheme="minorHAnsi"/>
        </w:rPr>
        <w:t xml:space="preserve"> </w:t>
      </w:r>
      <w:r w:rsidR="00A24233" w:rsidRPr="006B1E67">
        <w:rPr>
          <w:rFonts w:asciiTheme="minorHAnsi" w:hAnsiTheme="minorHAnsi"/>
        </w:rPr>
        <w:t>with</w:t>
      </w:r>
      <w:r w:rsidR="00512A60" w:rsidRPr="006B1E67">
        <w:rPr>
          <w:rFonts w:asciiTheme="minorHAnsi" w:hAnsiTheme="minorHAnsi"/>
        </w:rPr>
        <w:t xml:space="preserve"> a </w:t>
      </w:r>
      <w:r w:rsidR="00673E01" w:rsidRPr="006B1E67">
        <w:rPr>
          <w:rFonts w:asciiTheme="minorHAnsi" w:hAnsiTheme="minorHAnsi"/>
        </w:rPr>
        <w:t>5</w:t>
      </w:r>
      <w:r w:rsidR="005C2FD1" w:rsidRPr="006B1E67">
        <w:rPr>
          <w:rFonts w:asciiTheme="minorHAnsi" w:hAnsiTheme="minorHAnsi"/>
        </w:rPr>
        <w:t>-point margin over Liberal Arts Colleges, 1</w:t>
      </w:r>
      <w:r w:rsidR="00350DA6" w:rsidRPr="006B1E67">
        <w:rPr>
          <w:rFonts w:asciiTheme="minorHAnsi" w:hAnsiTheme="minorHAnsi"/>
        </w:rPr>
        <w:t>1</w:t>
      </w:r>
      <w:r w:rsidR="005C2FD1" w:rsidRPr="006B1E67">
        <w:rPr>
          <w:rFonts w:asciiTheme="minorHAnsi" w:hAnsiTheme="minorHAnsi"/>
        </w:rPr>
        <w:t xml:space="preserve"> </w:t>
      </w:r>
      <w:r w:rsidR="00355D63" w:rsidRPr="006B1E67">
        <w:rPr>
          <w:rFonts w:asciiTheme="minorHAnsi" w:hAnsiTheme="minorHAnsi"/>
        </w:rPr>
        <w:t>point</w:t>
      </w:r>
      <w:r w:rsidR="005C2FD1" w:rsidRPr="006B1E67">
        <w:rPr>
          <w:rFonts w:asciiTheme="minorHAnsi" w:hAnsiTheme="minorHAnsi"/>
        </w:rPr>
        <w:t>s</w:t>
      </w:r>
      <w:r w:rsidR="00DA3A6E" w:rsidRPr="006B1E67">
        <w:rPr>
          <w:rFonts w:asciiTheme="minorHAnsi" w:hAnsiTheme="minorHAnsi"/>
        </w:rPr>
        <w:t xml:space="preserve"> </w:t>
      </w:r>
      <w:r w:rsidR="00FA79E4" w:rsidRPr="006B1E67">
        <w:rPr>
          <w:rFonts w:asciiTheme="minorHAnsi" w:hAnsiTheme="minorHAnsi"/>
        </w:rPr>
        <w:t>over the national average,</w:t>
      </w:r>
      <w:r w:rsidR="00355D63" w:rsidRPr="006B1E67">
        <w:rPr>
          <w:rFonts w:asciiTheme="minorHAnsi" w:hAnsiTheme="minorHAnsi"/>
        </w:rPr>
        <w:t xml:space="preserve"> and 2</w:t>
      </w:r>
      <w:r w:rsidR="00350DA6" w:rsidRPr="006B1E67">
        <w:rPr>
          <w:rFonts w:asciiTheme="minorHAnsi" w:hAnsiTheme="minorHAnsi"/>
        </w:rPr>
        <w:t>1</w:t>
      </w:r>
      <w:r w:rsidR="00355D63" w:rsidRPr="006B1E67">
        <w:rPr>
          <w:rFonts w:asciiTheme="minorHAnsi" w:hAnsiTheme="minorHAnsi"/>
        </w:rPr>
        <w:t xml:space="preserve"> points</w:t>
      </w:r>
      <w:r w:rsidR="00FA79E4" w:rsidRPr="006B1E67">
        <w:rPr>
          <w:rFonts w:asciiTheme="minorHAnsi" w:hAnsiTheme="minorHAnsi"/>
        </w:rPr>
        <w:t xml:space="preserve"> over HBCU’s</w:t>
      </w:r>
      <w:r w:rsidR="0041635E" w:rsidRPr="006B1E67">
        <w:rPr>
          <w:rFonts w:asciiTheme="minorHAnsi" w:hAnsiTheme="minorHAnsi"/>
        </w:rPr>
        <w:t>.</w:t>
      </w:r>
      <w:r w:rsidR="003D22FB" w:rsidRPr="006B1E67">
        <w:rPr>
          <w:rFonts w:asciiTheme="minorHAnsi" w:hAnsiTheme="minorHAnsi"/>
        </w:rPr>
        <w:t xml:space="preserve"> </w:t>
      </w:r>
      <w:r w:rsidR="0017116C" w:rsidRPr="006B1E67">
        <w:rPr>
          <w:rFonts w:asciiTheme="minorHAnsi" w:hAnsiTheme="minorHAnsi"/>
        </w:rPr>
        <w:t xml:space="preserve"> The </w:t>
      </w:r>
      <w:r w:rsidR="005C2FD1" w:rsidRPr="006B1E67">
        <w:rPr>
          <w:rFonts w:asciiTheme="minorHAnsi" w:hAnsiTheme="minorHAnsi"/>
        </w:rPr>
        <w:t>202</w:t>
      </w:r>
      <w:r w:rsidR="00350DA6" w:rsidRPr="006B1E67">
        <w:rPr>
          <w:rFonts w:asciiTheme="minorHAnsi" w:hAnsiTheme="minorHAnsi"/>
        </w:rPr>
        <w:t>3</w:t>
      </w:r>
      <w:r w:rsidR="005C2FD1" w:rsidRPr="006B1E67">
        <w:rPr>
          <w:rFonts w:asciiTheme="minorHAnsi" w:hAnsiTheme="minorHAnsi"/>
        </w:rPr>
        <w:t>-2</w:t>
      </w:r>
      <w:r w:rsidR="00350DA6" w:rsidRPr="006B1E67">
        <w:rPr>
          <w:rFonts w:asciiTheme="minorHAnsi" w:hAnsiTheme="minorHAnsi"/>
        </w:rPr>
        <w:t>4</w:t>
      </w:r>
      <w:r w:rsidR="00040A52" w:rsidRPr="006B1E67">
        <w:rPr>
          <w:rFonts w:asciiTheme="minorHAnsi" w:hAnsiTheme="minorHAnsi"/>
        </w:rPr>
        <w:t xml:space="preserve"> </w:t>
      </w:r>
      <w:r w:rsidR="00687C6B" w:rsidRPr="006B1E67">
        <w:rPr>
          <w:rFonts w:asciiTheme="minorHAnsi" w:hAnsiTheme="minorHAnsi"/>
        </w:rPr>
        <w:t>retention r</w:t>
      </w:r>
      <w:r w:rsidR="005C2FD1" w:rsidRPr="006B1E67">
        <w:rPr>
          <w:rFonts w:asciiTheme="minorHAnsi" w:hAnsiTheme="minorHAnsi"/>
        </w:rPr>
        <w:t>ate of 9</w:t>
      </w:r>
      <w:r w:rsidR="00350DA6" w:rsidRPr="006B1E67">
        <w:rPr>
          <w:rFonts w:asciiTheme="minorHAnsi" w:hAnsiTheme="minorHAnsi"/>
        </w:rPr>
        <w:t>4</w:t>
      </w:r>
      <w:r w:rsidR="003622E2" w:rsidRPr="006B1E67">
        <w:rPr>
          <w:rFonts w:asciiTheme="minorHAnsi" w:hAnsiTheme="minorHAnsi"/>
        </w:rPr>
        <w:t>% represents a</w:t>
      </w:r>
      <w:r w:rsidR="005C2FD1" w:rsidRPr="006B1E67">
        <w:rPr>
          <w:rFonts w:asciiTheme="minorHAnsi" w:hAnsiTheme="minorHAnsi"/>
        </w:rPr>
        <w:t xml:space="preserve"> steady</w:t>
      </w:r>
      <w:r w:rsidR="00355D63" w:rsidRPr="006B1E67">
        <w:rPr>
          <w:rFonts w:asciiTheme="minorHAnsi" w:hAnsiTheme="minorHAnsi"/>
        </w:rPr>
        <w:t xml:space="preserve"> in</w:t>
      </w:r>
      <w:r w:rsidR="0017116C" w:rsidRPr="006B1E67">
        <w:rPr>
          <w:rFonts w:asciiTheme="minorHAnsi" w:hAnsiTheme="minorHAnsi"/>
        </w:rPr>
        <w:t>crease</w:t>
      </w:r>
      <w:r w:rsidR="003622E2" w:rsidRPr="006B1E67">
        <w:rPr>
          <w:rFonts w:asciiTheme="minorHAnsi" w:hAnsiTheme="minorHAnsi"/>
        </w:rPr>
        <w:t xml:space="preserve"> in r</w:t>
      </w:r>
      <w:r w:rsidR="0017116C" w:rsidRPr="006B1E67">
        <w:rPr>
          <w:rFonts w:asciiTheme="minorHAnsi" w:hAnsiTheme="minorHAnsi"/>
        </w:rPr>
        <w:t xml:space="preserve">etention from the previous year </w:t>
      </w:r>
      <w:r w:rsidR="00687C6B" w:rsidRPr="006B1E67">
        <w:rPr>
          <w:rFonts w:asciiTheme="minorHAnsi" w:hAnsiTheme="minorHAnsi"/>
        </w:rPr>
        <w:t>and</w:t>
      </w:r>
      <w:r w:rsidR="0017116C" w:rsidRPr="006B1E67">
        <w:rPr>
          <w:rFonts w:asciiTheme="minorHAnsi" w:hAnsiTheme="minorHAnsi"/>
        </w:rPr>
        <w:t xml:space="preserve"> exceeds the established benchmark of 85%</w:t>
      </w:r>
      <w:r w:rsidR="00C05D06" w:rsidRPr="006B1E67">
        <w:rPr>
          <w:rFonts w:asciiTheme="minorHAnsi" w:hAnsiTheme="minorHAnsi"/>
        </w:rPr>
        <w:t>.</w:t>
      </w:r>
      <w:r w:rsidR="00C05D06" w:rsidRPr="00A24233">
        <w:rPr>
          <w:rFonts w:asciiTheme="minorHAnsi" w:hAnsiTheme="minorHAnsi"/>
        </w:rPr>
        <w:t xml:space="preserve"> </w:t>
      </w:r>
    </w:p>
    <w:p w14:paraId="2996F901" w14:textId="48F8B4F4" w:rsidR="00A31AD2" w:rsidRPr="00A24233" w:rsidRDefault="00C05D06" w:rsidP="00A24233">
      <w:pPr>
        <w:pStyle w:val="NormalWeb"/>
        <w:jc w:val="both"/>
        <w:rPr>
          <w:rFonts w:asciiTheme="minorHAnsi" w:hAnsiTheme="minorHAnsi"/>
        </w:rPr>
      </w:pPr>
      <w:r w:rsidRPr="00A24233">
        <w:rPr>
          <w:rFonts w:asciiTheme="minorHAnsi" w:hAnsiTheme="minorHAnsi"/>
        </w:rPr>
        <w:t xml:space="preserve"> </w:t>
      </w:r>
    </w:p>
    <w:tbl>
      <w:tblPr>
        <w:tblW w:w="97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8"/>
        <w:gridCol w:w="927"/>
        <w:gridCol w:w="1710"/>
        <w:gridCol w:w="1980"/>
        <w:gridCol w:w="2160"/>
        <w:gridCol w:w="1620"/>
      </w:tblGrid>
      <w:tr w:rsidR="00D65979" w:rsidRPr="009C445F" w14:paraId="2766DA67" w14:textId="77777777" w:rsidTr="002667B7">
        <w:trPr>
          <w:trHeight w:val="574"/>
          <w:tblCellSpacing w:w="0" w:type="dxa"/>
          <w:jc w:val="center"/>
        </w:trPr>
        <w:tc>
          <w:tcPr>
            <w:tcW w:w="1318" w:type="dxa"/>
            <w:vAlign w:val="center"/>
          </w:tcPr>
          <w:p w14:paraId="3DB105A7" w14:textId="77777777" w:rsidR="00D65979" w:rsidRPr="009F28BF" w:rsidRDefault="00D65979" w:rsidP="00D65979">
            <w:pPr>
              <w:pStyle w:val="NormalWeb"/>
              <w:jc w:val="center"/>
              <w:rPr>
                <w:rStyle w:val="Strong"/>
                <w:rFonts w:asciiTheme="minorHAnsi" w:hAnsiTheme="minorHAnsi"/>
                <w:color w:val="000000" w:themeColor="text1"/>
                <w:sz w:val="20"/>
                <w:szCs w:val="20"/>
              </w:rPr>
            </w:pPr>
            <w:r>
              <w:rPr>
                <w:rStyle w:val="Strong"/>
                <w:rFonts w:asciiTheme="minorHAnsi" w:hAnsiTheme="minorHAnsi"/>
                <w:color w:val="000000" w:themeColor="text1"/>
                <w:sz w:val="20"/>
                <w:szCs w:val="20"/>
              </w:rPr>
              <w:t>Academic Year</w:t>
            </w:r>
          </w:p>
        </w:tc>
        <w:tc>
          <w:tcPr>
            <w:tcW w:w="927" w:type="dxa"/>
            <w:vAlign w:val="center"/>
            <w:hideMark/>
          </w:tcPr>
          <w:p w14:paraId="4B32BC99" w14:textId="77777777" w:rsidR="00D65979" w:rsidRPr="009F28BF" w:rsidRDefault="002667B7" w:rsidP="00D65979">
            <w:pPr>
              <w:pStyle w:val="NormalWeb"/>
              <w:jc w:val="center"/>
              <w:rPr>
                <w:rFonts w:asciiTheme="minorHAnsi" w:hAnsiTheme="minorHAnsi"/>
                <w:color w:val="000000" w:themeColor="text1"/>
                <w:sz w:val="20"/>
                <w:szCs w:val="20"/>
              </w:rPr>
            </w:pPr>
            <w:r>
              <w:rPr>
                <w:rStyle w:val="Strong"/>
                <w:rFonts w:asciiTheme="minorHAnsi" w:hAnsiTheme="minorHAnsi"/>
                <w:color w:val="000000" w:themeColor="text1"/>
                <w:sz w:val="20"/>
                <w:szCs w:val="20"/>
              </w:rPr>
              <w:t>Cohort</w:t>
            </w:r>
          </w:p>
        </w:tc>
        <w:tc>
          <w:tcPr>
            <w:tcW w:w="1710" w:type="dxa"/>
            <w:vAlign w:val="center"/>
            <w:hideMark/>
          </w:tcPr>
          <w:p w14:paraId="747A06C1" w14:textId="77777777" w:rsidR="00D65979" w:rsidRPr="009F28BF" w:rsidRDefault="00D65979" w:rsidP="00D65979">
            <w:pPr>
              <w:pStyle w:val="NormalWeb"/>
              <w:jc w:val="center"/>
              <w:rPr>
                <w:rFonts w:asciiTheme="minorHAnsi" w:hAnsiTheme="minorHAnsi"/>
                <w:color w:val="000000" w:themeColor="text1"/>
                <w:sz w:val="20"/>
                <w:szCs w:val="20"/>
              </w:rPr>
            </w:pPr>
            <w:r w:rsidRPr="009F28BF">
              <w:rPr>
                <w:rStyle w:val="Strong"/>
                <w:rFonts w:asciiTheme="minorHAnsi" w:hAnsiTheme="minorHAnsi"/>
                <w:color w:val="000000" w:themeColor="text1"/>
                <w:sz w:val="20"/>
                <w:szCs w:val="20"/>
              </w:rPr>
              <w:t>Spelman College</w:t>
            </w:r>
          </w:p>
        </w:tc>
        <w:tc>
          <w:tcPr>
            <w:tcW w:w="1980" w:type="dxa"/>
            <w:vAlign w:val="center"/>
          </w:tcPr>
          <w:p w14:paraId="08621DC4" w14:textId="77777777" w:rsidR="00D65979" w:rsidRPr="009F28BF" w:rsidRDefault="001D181F" w:rsidP="00D65979">
            <w:pPr>
              <w:pStyle w:val="NormalWeb"/>
              <w:jc w:val="center"/>
              <w:rPr>
                <w:rStyle w:val="Strong"/>
                <w:rFonts w:asciiTheme="minorHAnsi" w:hAnsiTheme="minorHAnsi"/>
                <w:color w:val="000000" w:themeColor="text1"/>
                <w:sz w:val="20"/>
                <w:szCs w:val="20"/>
              </w:rPr>
            </w:pPr>
            <w:r w:rsidRPr="009F28BF">
              <w:rPr>
                <w:rStyle w:val="Strong"/>
                <w:rFonts w:asciiTheme="minorHAnsi" w:hAnsiTheme="minorHAnsi"/>
                <w:color w:val="000000" w:themeColor="text1"/>
                <w:sz w:val="20"/>
                <w:szCs w:val="20"/>
              </w:rPr>
              <w:t>Liberal Arts Colleges</w:t>
            </w:r>
            <w:r>
              <w:rPr>
                <w:rStyle w:val="Strong"/>
                <w:rFonts w:asciiTheme="minorHAnsi" w:hAnsiTheme="minorHAnsi"/>
                <w:color w:val="000000" w:themeColor="text1"/>
                <w:sz w:val="20"/>
                <w:szCs w:val="20"/>
              </w:rPr>
              <w:t xml:space="preserve"> </w:t>
            </w:r>
            <w:r w:rsidR="00D65979">
              <w:rPr>
                <w:rStyle w:val="Strong"/>
                <w:rFonts w:asciiTheme="minorHAnsi" w:hAnsiTheme="minorHAnsi"/>
                <w:color w:val="000000" w:themeColor="text1"/>
                <w:sz w:val="20"/>
                <w:szCs w:val="20"/>
              </w:rPr>
              <w:t>*</w:t>
            </w:r>
          </w:p>
        </w:tc>
        <w:tc>
          <w:tcPr>
            <w:tcW w:w="2160" w:type="dxa"/>
            <w:vAlign w:val="center"/>
          </w:tcPr>
          <w:p w14:paraId="371CA139" w14:textId="77777777" w:rsidR="00D65979" w:rsidRPr="009F28BF" w:rsidRDefault="001D181F" w:rsidP="00D65979">
            <w:pPr>
              <w:pStyle w:val="NormalWeb"/>
              <w:jc w:val="center"/>
              <w:rPr>
                <w:rStyle w:val="Strong"/>
                <w:rFonts w:asciiTheme="minorHAnsi" w:hAnsiTheme="minorHAnsi"/>
                <w:color w:val="000000" w:themeColor="text1"/>
                <w:sz w:val="20"/>
                <w:szCs w:val="20"/>
              </w:rPr>
            </w:pPr>
            <w:r>
              <w:rPr>
                <w:rStyle w:val="Strong"/>
                <w:rFonts w:asciiTheme="minorHAnsi" w:hAnsiTheme="minorHAnsi"/>
                <w:color w:val="000000" w:themeColor="text1"/>
                <w:sz w:val="20"/>
                <w:szCs w:val="20"/>
              </w:rPr>
              <w:t>National Average</w:t>
            </w:r>
            <w:r w:rsidR="00D65979">
              <w:rPr>
                <w:rStyle w:val="Strong"/>
                <w:rFonts w:asciiTheme="minorHAnsi" w:hAnsiTheme="minorHAnsi"/>
                <w:color w:val="000000" w:themeColor="text1"/>
                <w:sz w:val="20"/>
                <w:szCs w:val="20"/>
              </w:rPr>
              <w:t>*</w:t>
            </w:r>
            <w:r w:rsidR="00D65979" w:rsidRPr="009F28BF">
              <w:rPr>
                <w:rStyle w:val="Strong"/>
                <w:rFonts w:asciiTheme="minorHAnsi" w:hAnsiTheme="minorHAnsi"/>
                <w:color w:val="000000" w:themeColor="text1"/>
                <w:sz w:val="20"/>
                <w:szCs w:val="20"/>
              </w:rPr>
              <w:t>*</w:t>
            </w:r>
          </w:p>
        </w:tc>
        <w:tc>
          <w:tcPr>
            <w:tcW w:w="1620" w:type="dxa"/>
            <w:vAlign w:val="center"/>
            <w:hideMark/>
          </w:tcPr>
          <w:p w14:paraId="6061EA50" w14:textId="77777777" w:rsidR="00D65979" w:rsidRPr="009F28BF" w:rsidRDefault="00D65979" w:rsidP="00D65979">
            <w:pPr>
              <w:pStyle w:val="NormalWeb"/>
              <w:jc w:val="center"/>
              <w:rPr>
                <w:rFonts w:asciiTheme="minorHAnsi" w:hAnsiTheme="minorHAnsi"/>
                <w:color w:val="000000" w:themeColor="text1"/>
                <w:sz w:val="20"/>
                <w:szCs w:val="20"/>
              </w:rPr>
            </w:pPr>
            <w:r w:rsidRPr="009F28BF">
              <w:rPr>
                <w:rStyle w:val="Strong"/>
                <w:rFonts w:asciiTheme="minorHAnsi" w:hAnsiTheme="minorHAnsi"/>
                <w:color w:val="000000" w:themeColor="text1"/>
                <w:sz w:val="20"/>
                <w:szCs w:val="20"/>
              </w:rPr>
              <w:t>HBCU</w:t>
            </w:r>
            <w:r>
              <w:rPr>
                <w:rStyle w:val="Strong"/>
                <w:rFonts w:asciiTheme="minorHAnsi" w:hAnsiTheme="minorHAnsi"/>
                <w:color w:val="000000" w:themeColor="text1"/>
                <w:sz w:val="20"/>
                <w:szCs w:val="20"/>
              </w:rPr>
              <w:t>***</w:t>
            </w:r>
          </w:p>
        </w:tc>
      </w:tr>
      <w:tr w:rsidR="00D65979" w:rsidRPr="009C445F" w14:paraId="2E5AFB4E" w14:textId="77777777" w:rsidTr="002667B7">
        <w:trPr>
          <w:trHeight w:val="317"/>
          <w:tblCellSpacing w:w="0" w:type="dxa"/>
          <w:jc w:val="center"/>
        </w:trPr>
        <w:tc>
          <w:tcPr>
            <w:tcW w:w="1318" w:type="dxa"/>
            <w:vAlign w:val="center"/>
          </w:tcPr>
          <w:p w14:paraId="103080B6" w14:textId="77777777" w:rsidR="00D65979" w:rsidRPr="00132524" w:rsidRDefault="00D65979" w:rsidP="00D65979">
            <w:pPr>
              <w:pStyle w:val="NormalWeb"/>
              <w:jc w:val="center"/>
              <w:rPr>
                <w:rStyle w:val="Strong"/>
                <w:rFonts w:asciiTheme="minorHAnsi" w:hAnsiTheme="minorHAnsi"/>
                <w:sz w:val="20"/>
                <w:szCs w:val="20"/>
              </w:rPr>
            </w:pPr>
            <w:r w:rsidRPr="00132524">
              <w:rPr>
                <w:rStyle w:val="Strong"/>
                <w:rFonts w:asciiTheme="minorHAnsi" w:hAnsiTheme="minorHAnsi"/>
                <w:sz w:val="20"/>
                <w:szCs w:val="20"/>
              </w:rPr>
              <w:t>2020-21</w:t>
            </w:r>
          </w:p>
        </w:tc>
        <w:tc>
          <w:tcPr>
            <w:tcW w:w="927" w:type="dxa"/>
            <w:shd w:val="clear" w:color="auto" w:fill="auto"/>
            <w:noWrap/>
            <w:vAlign w:val="center"/>
          </w:tcPr>
          <w:p w14:paraId="2FC67386" w14:textId="77777777" w:rsidR="00D65979" w:rsidRPr="00132524" w:rsidRDefault="00D65979" w:rsidP="00D65979">
            <w:pPr>
              <w:pStyle w:val="NormalWeb"/>
              <w:jc w:val="center"/>
              <w:rPr>
                <w:rStyle w:val="Strong"/>
                <w:rFonts w:asciiTheme="minorHAnsi" w:hAnsiTheme="minorHAnsi"/>
                <w:sz w:val="20"/>
                <w:szCs w:val="20"/>
              </w:rPr>
            </w:pPr>
            <w:r w:rsidRPr="00132524">
              <w:rPr>
                <w:rStyle w:val="Strong"/>
                <w:rFonts w:asciiTheme="minorHAnsi" w:hAnsiTheme="minorHAnsi"/>
                <w:sz w:val="20"/>
                <w:szCs w:val="20"/>
              </w:rPr>
              <w:t>2019</w:t>
            </w:r>
          </w:p>
        </w:tc>
        <w:tc>
          <w:tcPr>
            <w:tcW w:w="1710" w:type="dxa"/>
            <w:shd w:val="clear" w:color="auto" w:fill="auto"/>
            <w:noWrap/>
            <w:vAlign w:val="center"/>
          </w:tcPr>
          <w:p w14:paraId="6B4AB85D" w14:textId="77777777" w:rsidR="00D65979" w:rsidRPr="00B0563B" w:rsidRDefault="00D65979" w:rsidP="00D65979">
            <w:pPr>
              <w:pStyle w:val="NormalWeb"/>
              <w:jc w:val="center"/>
              <w:rPr>
                <w:rFonts w:asciiTheme="minorHAnsi" w:hAnsiTheme="minorHAnsi"/>
                <w:bCs/>
                <w:sz w:val="20"/>
                <w:szCs w:val="20"/>
              </w:rPr>
            </w:pPr>
            <w:r w:rsidRPr="00B0563B">
              <w:rPr>
                <w:rFonts w:asciiTheme="minorHAnsi" w:hAnsiTheme="minorHAnsi"/>
                <w:bCs/>
                <w:sz w:val="20"/>
                <w:szCs w:val="20"/>
              </w:rPr>
              <w:t>89%</w:t>
            </w:r>
          </w:p>
        </w:tc>
        <w:tc>
          <w:tcPr>
            <w:tcW w:w="1980" w:type="dxa"/>
            <w:vAlign w:val="center"/>
          </w:tcPr>
          <w:p w14:paraId="2C8FBC13" w14:textId="77777777" w:rsidR="00D65979" w:rsidRPr="00B0563B" w:rsidRDefault="001D181F" w:rsidP="00D65979">
            <w:pPr>
              <w:pStyle w:val="NormalWeb"/>
              <w:jc w:val="center"/>
              <w:rPr>
                <w:rStyle w:val="Strong"/>
                <w:rFonts w:asciiTheme="minorHAnsi" w:hAnsiTheme="minorHAnsi"/>
                <w:b w:val="0"/>
                <w:sz w:val="20"/>
                <w:szCs w:val="20"/>
              </w:rPr>
            </w:pPr>
            <w:r w:rsidRPr="00B0563B">
              <w:rPr>
                <w:rStyle w:val="Strong"/>
                <w:rFonts w:asciiTheme="minorHAnsi" w:hAnsiTheme="minorHAnsi"/>
                <w:b w:val="0"/>
                <w:sz w:val="20"/>
                <w:szCs w:val="20"/>
              </w:rPr>
              <w:t>82</w:t>
            </w:r>
            <w:r w:rsidR="00D65979" w:rsidRPr="00B0563B">
              <w:rPr>
                <w:rStyle w:val="Strong"/>
                <w:rFonts w:asciiTheme="minorHAnsi" w:hAnsiTheme="minorHAnsi"/>
                <w:b w:val="0"/>
                <w:sz w:val="20"/>
                <w:szCs w:val="20"/>
              </w:rPr>
              <w:t>%</w:t>
            </w:r>
          </w:p>
        </w:tc>
        <w:tc>
          <w:tcPr>
            <w:tcW w:w="2160" w:type="dxa"/>
            <w:shd w:val="clear" w:color="auto" w:fill="auto"/>
            <w:vAlign w:val="center"/>
          </w:tcPr>
          <w:p w14:paraId="212EFB26" w14:textId="77777777" w:rsidR="00D65979" w:rsidRPr="00B0563B" w:rsidRDefault="001D181F" w:rsidP="00D65979">
            <w:pPr>
              <w:pStyle w:val="NormalWeb"/>
              <w:jc w:val="center"/>
              <w:rPr>
                <w:rStyle w:val="Strong"/>
                <w:rFonts w:asciiTheme="minorHAnsi" w:hAnsiTheme="minorHAnsi"/>
                <w:b w:val="0"/>
                <w:sz w:val="20"/>
                <w:szCs w:val="20"/>
              </w:rPr>
            </w:pPr>
            <w:r w:rsidRPr="00B0563B">
              <w:rPr>
                <w:rStyle w:val="Strong"/>
                <w:rFonts w:asciiTheme="minorHAnsi" w:hAnsiTheme="minorHAnsi"/>
                <w:b w:val="0"/>
                <w:sz w:val="20"/>
                <w:szCs w:val="20"/>
              </w:rPr>
              <w:t>77</w:t>
            </w:r>
            <w:r w:rsidR="00D65979" w:rsidRPr="00B0563B">
              <w:rPr>
                <w:rStyle w:val="Strong"/>
                <w:rFonts w:asciiTheme="minorHAnsi" w:hAnsiTheme="minorHAnsi"/>
                <w:b w:val="0"/>
                <w:sz w:val="20"/>
                <w:szCs w:val="20"/>
              </w:rPr>
              <w:t>%</w:t>
            </w:r>
          </w:p>
        </w:tc>
        <w:tc>
          <w:tcPr>
            <w:tcW w:w="1620" w:type="dxa"/>
            <w:shd w:val="clear" w:color="auto" w:fill="auto"/>
            <w:vAlign w:val="center"/>
          </w:tcPr>
          <w:p w14:paraId="226596E8" w14:textId="77777777" w:rsidR="00D65979" w:rsidRPr="00B0563B" w:rsidRDefault="00D65979" w:rsidP="00D65979">
            <w:pPr>
              <w:pStyle w:val="NormalWeb"/>
              <w:jc w:val="center"/>
              <w:rPr>
                <w:rStyle w:val="Strong"/>
                <w:rFonts w:asciiTheme="minorHAnsi" w:hAnsiTheme="minorHAnsi"/>
                <w:b w:val="0"/>
                <w:sz w:val="20"/>
                <w:szCs w:val="20"/>
              </w:rPr>
            </w:pPr>
            <w:r w:rsidRPr="00B0563B">
              <w:rPr>
                <w:rStyle w:val="Strong"/>
                <w:rFonts w:asciiTheme="minorHAnsi" w:hAnsiTheme="minorHAnsi"/>
                <w:b w:val="0"/>
                <w:sz w:val="20"/>
                <w:szCs w:val="20"/>
              </w:rPr>
              <w:t>67%</w:t>
            </w:r>
          </w:p>
        </w:tc>
      </w:tr>
      <w:tr w:rsidR="0005738D" w:rsidRPr="009C445F" w14:paraId="656607FF" w14:textId="77777777" w:rsidTr="002667B7">
        <w:trPr>
          <w:trHeight w:val="317"/>
          <w:tblCellSpacing w:w="0" w:type="dxa"/>
          <w:jc w:val="center"/>
        </w:trPr>
        <w:tc>
          <w:tcPr>
            <w:tcW w:w="1318" w:type="dxa"/>
            <w:vAlign w:val="center"/>
          </w:tcPr>
          <w:p w14:paraId="73679B93" w14:textId="77777777" w:rsidR="0005738D" w:rsidRPr="00A24233" w:rsidRDefault="0005738D" w:rsidP="00D65979">
            <w:pPr>
              <w:pStyle w:val="NormalWeb"/>
              <w:jc w:val="center"/>
              <w:rPr>
                <w:rStyle w:val="Strong"/>
                <w:rFonts w:asciiTheme="minorHAnsi" w:hAnsiTheme="minorHAnsi"/>
                <w:sz w:val="20"/>
                <w:szCs w:val="20"/>
              </w:rPr>
            </w:pPr>
            <w:r w:rsidRPr="00A24233">
              <w:rPr>
                <w:rStyle w:val="Strong"/>
                <w:rFonts w:asciiTheme="minorHAnsi" w:hAnsiTheme="minorHAnsi"/>
                <w:sz w:val="20"/>
                <w:szCs w:val="20"/>
              </w:rPr>
              <w:t>2021-22</w:t>
            </w:r>
          </w:p>
        </w:tc>
        <w:tc>
          <w:tcPr>
            <w:tcW w:w="927" w:type="dxa"/>
            <w:shd w:val="clear" w:color="auto" w:fill="auto"/>
            <w:noWrap/>
            <w:vAlign w:val="center"/>
          </w:tcPr>
          <w:p w14:paraId="68C8581A" w14:textId="77777777" w:rsidR="0005738D" w:rsidRPr="00A24233" w:rsidRDefault="0005738D" w:rsidP="00D65979">
            <w:pPr>
              <w:pStyle w:val="NormalWeb"/>
              <w:jc w:val="center"/>
              <w:rPr>
                <w:rStyle w:val="Strong"/>
                <w:rFonts w:asciiTheme="minorHAnsi" w:hAnsiTheme="minorHAnsi"/>
                <w:sz w:val="20"/>
                <w:szCs w:val="20"/>
              </w:rPr>
            </w:pPr>
            <w:r w:rsidRPr="00A24233">
              <w:rPr>
                <w:rStyle w:val="Strong"/>
                <w:rFonts w:asciiTheme="minorHAnsi" w:hAnsiTheme="minorHAnsi"/>
                <w:sz w:val="20"/>
                <w:szCs w:val="20"/>
              </w:rPr>
              <w:t>2020</w:t>
            </w:r>
          </w:p>
        </w:tc>
        <w:tc>
          <w:tcPr>
            <w:tcW w:w="1710" w:type="dxa"/>
            <w:shd w:val="clear" w:color="auto" w:fill="auto"/>
            <w:noWrap/>
            <w:vAlign w:val="center"/>
          </w:tcPr>
          <w:p w14:paraId="68E8C777" w14:textId="77777777" w:rsidR="0005738D" w:rsidRPr="005711E5" w:rsidRDefault="0005738D" w:rsidP="00D65979">
            <w:pPr>
              <w:pStyle w:val="NormalWeb"/>
              <w:jc w:val="center"/>
              <w:rPr>
                <w:rFonts w:asciiTheme="minorHAnsi" w:hAnsiTheme="minorHAnsi"/>
                <w:bCs/>
                <w:sz w:val="20"/>
                <w:szCs w:val="20"/>
              </w:rPr>
            </w:pPr>
            <w:r w:rsidRPr="005711E5">
              <w:rPr>
                <w:rFonts w:asciiTheme="minorHAnsi" w:hAnsiTheme="minorHAnsi"/>
                <w:bCs/>
                <w:sz w:val="20"/>
                <w:szCs w:val="20"/>
              </w:rPr>
              <w:t>91%</w:t>
            </w:r>
          </w:p>
        </w:tc>
        <w:tc>
          <w:tcPr>
            <w:tcW w:w="1980" w:type="dxa"/>
            <w:vAlign w:val="center"/>
          </w:tcPr>
          <w:p w14:paraId="45392142" w14:textId="1B23A8C4" w:rsidR="0005738D" w:rsidRPr="005711E5" w:rsidRDefault="003E1DB4" w:rsidP="00D65979">
            <w:pPr>
              <w:pStyle w:val="NormalWeb"/>
              <w:jc w:val="center"/>
              <w:rPr>
                <w:rStyle w:val="Strong"/>
                <w:rFonts w:asciiTheme="minorHAnsi" w:hAnsiTheme="minorHAnsi"/>
                <w:b w:val="0"/>
                <w:sz w:val="20"/>
                <w:szCs w:val="20"/>
              </w:rPr>
            </w:pPr>
            <w:r>
              <w:rPr>
                <w:rStyle w:val="Strong"/>
                <w:rFonts w:asciiTheme="minorHAnsi" w:hAnsiTheme="minorHAnsi"/>
                <w:b w:val="0"/>
                <w:sz w:val="20"/>
                <w:szCs w:val="20"/>
              </w:rPr>
              <w:t>84%</w:t>
            </w:r>
          </w:p>
        </w:tc>
        <w:tc>
          <w:tcPr>
            <w:tcW w:w="2160" w:type="dxa"/>
            <w:shd w:val="clear" w:color="auto" w:fill="auto"/>
            <w:vAlign w:val="center"/>
          </w:tcPr>
          <w:p w14:paraId="3BBDB293" w14:textId="550FA0DA" w:rsidR="0005738D" w:rsidRPr="005711E5" w:rsidRDefault="003E1DB4" w:rsidP="00D65979">
            <w:pPr>
              <w:pStyle w:val="NormalWeb"/>
              <w:jc w:val="center"/>
              <w:rPr>
                <w:rStyle w:val="Strong"/>
                <w:rFonts w:asciiTheme="minorHAnsi" w:hAnsiTheme="minorHAnsi"/>
                <w:b w:val="0"/>
                <w:sz w:val="20"/>
                <w:szCs w:val="20"/>
              </w:rPr>
            </w:pPr>
            <w:r>
              <w:rPr>
                <w:rStyle w:val="Strong"/>
                <w:rFonts w:asciiTheme="minorHAnsi" w:hAnsiTheme="minorHAnsi"/>
                <w:b w:val="0"/>
                <w:sz w:val="20"/>
                <w:szCs w:val="20"/>
              </w:rPr>
              <w:t>78%</w:t>
            </w:r>
          </w:p>
        </w:tc>
        <w:tc>
          <w:tcPr>
            <w:tcW w:w="1620" w:type="dxa"/>
            <w:shd w:val="clear" w:color="auto" w:fill="auto"/>
            <w:vAlign w:val="center"/>
          </w:tcPr>
          <w:p w14:paraId="777883D2" w14:textId="06C7799C" w:rsidR="0005738D" w:rsidRPr="005711E5" w:rsidRDefault="003E1DB4" w:rsidP="00D65979">
            <w:pPr>
              <w:pStyle w:val="NormalWeb"/>
              <w:jc w:val="center"/>
              <w:rPr>
                <w:rStyle w:val="Strong"/>
                <w:rFonts w:asciiTheme="minorHAnsi" w:hAnsiTheme="minorHAnsi"/>
                <w:b w:val="0"/>
                <w:sz w:val="20"/>
                <w:szCs w:val="20"/>
              </w:rPr>
            </w:pPr>
            <w:r>
              <w:rPr>
                <w:rStyle w:val="Strong"/>
                <w:rFonts w:asciiTheme="minorHAnsi" w:hAnsiTheme="minorHAnsi"/>
                <w:b w:val="0"/>
                <w:sz w:val="20"/>
                <w:szCs w:val="20"/>
              </w:rPr>
              <w:t>68%</w:t>
            </w:r>
          </w:p>
        </w:tc>
      </w:tr>
      <w:tr w:rsidR="00F36234" w:rsidRPr="009C445F" w14:paraId="49B66BF4" w14:textId="77777777" w:rsidTr="006B1E67">
        <w:trPr>
          <w:trHeight w:val="317"/>
          <w:tblCellSpacing w:w="0" w:type="dxa"/>
          <w:jc w:val="center"/>
        </w:trPr>
        <w:tc>
          <w:tcPr>
            <w:tcW w:w="1318" w:type="dxa"/>
            <w:shd w:val="clear" w:color="auto" w:fill="auto"/>
            <w:vAlign w:val="center"/>
          </w:tcPr>
          <w:p w14:paraId="210A2B2C" w14:textId="1BE0D3CB" w:rsidR="00F36234" w:rsidRPr="00A24233" w:rsidRDefault="00F36234" w:rsidP="00D65979">
            <w:pPr>
              <w:pStyle w:val="NormalWeb"/>
              <w:jc w:val="center"/>
              <w:rPr>
                <w:rStyle w:val="Strong"/>
                <w:rFonts w:asciiTheme="minorHAnsi" w:hAnsiTheme="minorHAnsi"/>
                <w:sz w:val="20"/>
                <w:szCs w:val="20"/>
              </w:rPr>
            </w:pPr>
            <w:r>
              <w:rPr>
                <w:rStyle w:val="Strong"/>
                <w:rFonts w:asciiTheme="minorHAnsi" w:hAnsiTheme="minorHAnsi"/>
                <w:sz w:val="20"/>
                <w:szCs w:val="20"/>
              </w:rPr>
              <w:t>2022-23</w:t>
            </w:r>
          </w:p>
        </w:tc>
        <w:tc>
          <w:tcPr>
            <w:tcW w:w="927" w:type="dxa"/>
            <w:shd w:val="clear" w:color="auto" w:fill="auto"/>
            <w:noWrap/>
            <w:vAlign w:val="center"/>
          </w:tcPr>
          <w:p w14:paraId="1E26F2B4" w14:textId="0243C7F6" w:rsidR="00F36234" w:rsidRPr="00A24233" w:rsidRDefault="00F36234" w:rsidP="00D65979">
            <w:pPr>
              <w:pStyle w:val="NormalWeb"/>
              <w:jc w:val="center"/>
              <w:rPr>
                <w:rStyle w:val="Strong"/>
                <w:rFonts w:asciiTheme="minorHAnsi" w:hAnsiTheme="minorHAnsi"/>
                <w:sz w:val="20"/>
                <w:szCs w:val="20"/>
              </w:rPr>
            </w:pPr>
            <w:r>
              <w:rPr>
                <w:rStyle w:val="Strong"/>
                <w:rFonts w:asciiTheme="minorHAnsi" w:hAnsiTheme="minorHAnsi"/>
                <w:sz w:val="20"/>
                <w:szCs w:val="20"/>
              </w:rPr>
              <w:t>2021</w:t>
            </w:r>
          </w:p>
        </w:tc>
        <w:tc>
          <w:tcPr>
            <w:tcW w:w="1710" w:type="dxa"/>
            <w:shd w:val="clear" w:color="auto" w:fill="auto"/>
            <w:noWrap/>
            <w:vAlign w:val="center"/>
          </w:tcPr>
          <w:p w14:paraId="5739B450" w14:textId="4FD0E10D" w:rsidR="00F36234" w:rsidRPr="005711E5" w:rsidRDefault="00E2025F" w:rsidP="00D65979">
            <w:pPr>
              <w:pStyle w:val="NormalWeb"/>
              <w:jc w:val="center"/>
              <w:rPr>
                <w:rFonts w:asciiTheme="minorHAnsi" w:hAnsiTheme="minorHAnsi"/>
                <w:bCs/>
                <w:sz w:val="20"/>
                <w:szCs w:val="20"/>
              </w:rPr>
            </w:pPr>
            <w:r w:rsidRPr="005711E5">
              <w:rPr>
                <w:rFonts w:asciiTheme="minorHAnsi" w:hAnsiTheme="minorHAnsi"/>
                <w:bCs/>
                <w:sz w:val="20"/>
                <w:szCs w:val="20"/>
              </w:rPr>
              <w:t>89%</w:t>
            </w:r>
          </w:p>
        </w:tc>
        <w:tc>
          <w:tcPr>
            <w:tcW w:w="1980" w:type="dxa"/>
            <w:shd w:val="clear" w:color="auto" w:fill="auto"/>
            <w:vAlign w:val="center"/>
          </w:tcPr>
          <w:p w14:paraId="5BC7417E" w14:textId="37B1C3DB" w:rsidR="00F36234" w:rsidRPr="005711E5" w:rsidRDefault="003E1DB4" w:rsidP="00D65979">
            <w:pPr>
              <w:pStyle w:val="NormalWeb"/>
              <w:jc w:val="center"/>
              <w:rPr>
                <w:rStyle w:val="Strong"/>
                <w:rFonts w:asciiTheme="minorHAnsi" w:hAnsiTheme="minorHAnsi"/>
                <w:b w:val="0"/>
                <w:bCs w:val="0"/>
                <w:sz w:val="20"/>
                <w:szCs w:val="20"/>
              </w:rPr>
            </w:pPr>
            <w:r>
              <w:rPr>
                <w:rStyle w:val="Strong"/>
                <w:rFonts w:asciiTheme="minorHAnsi" w:hAnsiTheme="minorHAnsi"/>
                <w:b w:val="0"/>
                <w:bCs w:val="0"/>
                <w:sz w:val="20"/>
                <w:szCs w:val="20"/>
              </w:rPr>
              <w:t>84%</w:t>
            </w:r>
          </w:p>
        </w:tc>
        <w:tc>
          <w:tcPr>
            <w:tcW w:w="2160" w:type="dxa"/>
            <w:shd w:val="clear" w:color="auto" w:fill="auto"/>
            <w:vAlign w:val="center"/>
          </w:tcPr>
          <w:p w14:paraId="06287637" w14:textId="6F193A9E" w:rsidR="00F36234" w:rsidRPr="005711E5" w:rsidRDefault="003E1DB4" w:rsidP="00D65979">
            <w:pPr>
              <w:pStyle w:val="NormalWeb"/>
              <w:jc w:val="center"/>
              <w:rPr>
                <w:rStyle w:val="Strong"/>
                <w:rFonts w:asciiTheme="minorHAnsi" w:hAnsiTheme="minorHAnsi"/>
                <w:b w:val="0"/>
                <w:bCs w:val="0"/>
                <w:sz w:val="20"/>
                <w:szCs w:val="20"/>
              </w:rPr>
            </w:pPr>
            <w:r>
              <w:rPr>
                <w:rStyle w:val="Strong"/>
                <w:rFonts w:asciiTheme="minorHAnsi" w:hAnsiTheme="minorHAnsi"/>
                <w:b w:val="0"/>
                <w:bCs w:val="0"/>
                <w:sz w:val="20"/>
                <w:szCs w:val="20"/>
              </w:rPr>
              <w:t>78%</w:t>
            </w:r>
          </w:p>
        </w:tc>
        <w:tc>
          <w:tcPr>
            <w:tcW w:w="1620" w:type="dxa"/>
            <w:shd w:val="clear" w:color="auto" w:fill="auto"/>
            <w:vAlign w:val="center"/>
          </w:tcPr>
          <w:p w14:paraId="594BBD9F" w14:textId="0AD37DC1" w:rsidR="00F36234" w:rsidRPr="005711E5" w:rsidRDefault="003E1DB4" w:rsidP="00D65979">
            <w:pPr>
              <w:pStyle w:val="NormalWeb"/>
              <w:jc w:val="center"/>
              <w:rPr>
                <w:rStyle w:val="Strong"/>
                <w:rFonts w:asciiTheme="minorHAnsi" w:hAnsiTheme="minorHAnsi"/>
                <w:b w:val="0"/>
                <w:bCs w:val="0"/>
                <w:sz w:val="20"/>
                <w:szCs w:val="20"/>
              </w:rPr>
            </w:pPr>
            <w:r>
              <w:rPr>
                <w:rStyle w:val="Strong"/>
                <w:rFonts w:asciiTheme="minorHAnsi" w:hAnsiTheme="minorHAnsi"/>
                <w:b w:val="0"/>
                <w:bCs w:val="0"/>
                <w:sz w:val="20"/>
                <w:szCs w:val="20"/>
              </w:rPr>
              <w:t>68%</w:t>
            </w:r>
          </w:p>
        </w:tc>
      </w:tr>
      <w:tr w:rsidR="00993E95" w:rsidRPr="009C445F" w14:paraId="2456308C" w14:textId="77777777" w:rsidTr="006B1E67">
        <w:trPr>
          <w:trHeight w:val="317"/>
          <w:tblCellSpacing w:w="0" w:type="dxa"/>
          <w:jc w:val="center"/>
        </w:trPr>
        <w:tc>
          <w:tcPr>
            <w:tcW w:w="1318" w:type="dxa"/>
            <w:shd w:val="clear" w:color="auto" w:fill="auto"/>
            <w:vAlign w:val="center"/>
          </w:tcPr>
          <w:p w14:paraId="4060F3A6" w14:textId="1534F8CD" w:rsidR="00993E95" w:rsidRDefault="00993E95" w:rsidP="00D65979">
            <w:pPr>
              <w:pStyle w:val="NormalWeb"/>
              <w:jc w:val="center"/>
              <w:rPr>
                <w:rStyle w:val="Strong"/>
                <w:rFonts w:asciiTheme="minorHAnsi" w:hAnsiTheme="minorHAnsi"/>
                <w:sz w:val="20"/>
                <w:szCs w:val="20"/>
              </w:rPr>
            </w:pPr>
            <w:r>
              <w:rPr>
                <w:rStyle w:val="Strong"/>
                <w:rFonts w:asciiTheme="minorHAnsi" w:hAnsiTheme="minorHAnsi"/>
                <w:sz w:val="20"/>
                <w:szCs w:val="20"/>
              </w:rPr>
              <w:t>2023-24</w:t>
            </w:r>
          </w:p>
        </w:tc>
        <w:tc>
          <w:tcPr>
            <w:tcW w:w="927" w:type="dxa"/>
            <w:shd w:val="clear" w:color="auto" w:fill="auto"/>
            <w:noWrap/>
            <w:vAlign w:val="center"/>
          </w:tcPr>
          <w:p w14:paraId="626FECD6" w14:textId="5CB5F861" w:rsidR="00993E95" w:rsidRDefault="00993E95" w:rsidP="00D65979">
            <w:pPr>
              <w:pStyle w:val="NormalWeb"/>
              <w:jc w:val="center"/>
              <w:rPr>
                <w:rStyle w:val="Strong"/>
                <w:rFonts w:asciiTheme="minorHAnsi" w:hAnsiTheme="minorHAnsi"/>
                <w:sz w:val="20"/>
                <w:szCs w:val="20"/>
              </w:rPr>
            </w:pPr>
            <w:r>
              <w:rPr>
                <w:rStyle w:val="Strong"/>
                <w:rFonts w:asciiTheme="minorHAnsi" w:hAnsiTheme="minorHAnsi"/>
                <w:sz w:val="20"/>
                <w:szCs w:val="20"/>
              </w:rPr>
              <w:t>2022</w:t>
            </w:r>
          </w:p>
        </w:tc>
        <w:tc>
          <w:tcPr>
            <w:tcW w:w="1710" w:type="dxa"/>
            <w:shd w:val="clear" w:color="auto" w:fill="auto"/>
            <w:noWrap/>
            <w:vAlign w:val="center"/>
          </w:tcPr>
          <w:p w14:paraId="7ADDBD28" w14:textId="0F2564C4" w:rsidR="00993E95" w:rsidRPr="00A24233" w:rsidRDefault="00E2025F" w:rsidP="00D65979">
            <w:pPr>
              <w:pStyle w:val="NormalWeb"/>
              <w:jc w:val="center"/>
              <w:rPr>
                <w:rFonts w:asciiTheme="minorHAnsi" w:hAnsiTheme="minorHAnsi"/>
                <w:b/>
                <w:sz w:val="20"/>
                <w:szCs w:val="20"/>
              </w:rPr>
            </w:pPr>
            <w:r>
              <w:rPr>
                <w:rFonts w:asciiTheme="minorHAnsi" w:hAnsiTheme="minorHAnsi"/>
                <w:b/>
                <w:sz w:val="20"/>
                <w:szCs w:val="20"/>
              </w:rPr>
              <w:t>94%</w:t>
            </w:r>
          </w:p>
        </w:tc>
        <w:tc>
          <w:tcPr>
            <w:tcW w:w="1980" w:type="dxa"/>
            <w:shd w:val="clear" w:color="auto" w:fill="auto"/>
            <w:vAlign w:val="center"/>
          </w:tcPr>
          <w:p w14:paraId="27AEAB8F" w14:textId="6FB99595" w:rsidR="00993E95" w:rsidRPr="00A24233" w:rsidRDefault="003E1DB4" w:rsidP="00D65979">
            <w:pPr>
              <w:pStyle w:val="NormalWeb"/>
              <w:jc w:val="center"/>
              <w:rPr>
                <w:rStyle w:val="Strong"/>
                <w:rFonts w:asciiTheme="minorHAnsi" w:hAnsiTheme="minorHAnsi"/>
                <w:sz w:val="20"/>
                <w:szCs w:val="20"/>
              </w:rPr>
            </w:pPr>
            <w:r>
              <w:rPr>
                <w:rStyle w:val="Strong"/>
                <w:rFonts w:asciiTheme="minorHAnsi" w:hAnsiTheme="minorHAnsi"/>
                <w:sz w:val="20"/>
                <w:szCs w:val="20"/>
              </w:rPr>
              <w:t>n/a</w:t>
            </w:r>
          </w:p>
        </w:tc>
        <w:tc>
          <w:tcPr>
            <w:tcW w:w="2160" w:type="dxa"/>
            <w:shd w:val="clear" w:color="auto" w:fill="auto"/>
            <w:vAlign w:val="center"/>
          </w:tcPr>
          <w:p w14:paraId="72F84285" w14:textId="6037E415" w:rsidR="00993E95" w:rsidRPr="00A24233" w:rsidRDefault="003E1DB4" w:rsidP="00D65979">
            <w:pPr>
              <w:pStyle w:val="NormalWeb"/>
              <w:jc w:val="center"/>
              <w:rPr>
                <w:rStyle w:val="Strong"/>
                <w:rFonts w:asciiTheme="minorHAnsi" w:hAnsiTheme="minorHAnsi"/>
                <w:sz w:val="20"/>
                <w:szCs w:val="20"/>
              </w:rPr>
            </w:pPr>
            <w:r>
              <w:rPr>
                <w:rStyle w:val="Strong"/>
                <w:rFonts w:asciiTheme="minorHAnsi" w:hAnsiTheme="minorHAnsi"/>
                <w:sz w:val="20"/>
                <w:szCs w:val="20"/>
              </w:rPr>
              <w:t>n/a</w:t>
            </w:r>
          </w:p>
        </w:tc>
        <w:tc>
          <w:tcPr>
            <w:tcW w:w="1620" w:type="dxa"/>
            <w:shd w:val="clear" w:color="auto" w:fill="auto"/>
            <w:vAlign w:val="center"/>
          </w:tcPr>
          <w:p w14:paraId="391CE3A6" w14:textId="3918B2C0" w:rsidR="00993E95" w:rsidRPr="00A24233" w:rsidRDefault="003E1DB4" w:rsidP="00D65979">
            <w:pPr>
              <w:pStyle w:val="NormalWeb"/>
              <w:jc w:val="center"/>
              <w:rPr>
                <w:rStyle w:val="Strong"/>
                <w:rFonts w:asciiTheme="minorHAnsi" w:hAnsiTheme="minorHAnsi"/>
                <w:sz w:val="20"/>
                <w:szCs w:val="20"/>
              </w:rPr>
            </w:pPr>
            <w:r>
              <w:rPr>
                <w:rStyle w:val="Strong"/>
                <w:rFonts w:asciiTheme="minorHAnsi" w:hAnsiTheme="minorHAnsi"/>
                <w:sz w:val="20"/>
                <w:szCs w:val="20"/>
              </w:rPr>
              <w:t>n/a</w:t>
            </w:r>
          </w:p>
        </w:tc>
      </w:tr>
    </w:tbl>
    <w:p w14:paraId="164DB375" w14:textId="23391F12" w:rsidR="006B1235" w:rsidRPr="00A24233" w:rsidRDefault="00A24233" w:rsidP="00A24233">
      <w:pPr>
        <w:spacing w:before="0" w:beforeAutospacing="0" w:after="80" w:afterAutospacing="0"/>
        <w:jc w:val="center"/>
        <w:rPr>
          <w:rFonts w:asciiTheme="minorHAnsi" w:hAnsiTheme="minorHAnsi" w:cstheme="minorHAnsi"/>
          <w:b/>
          <w:bCs/>
          <w:color w:val="000000" w:themeColor="text1"/>
          <w:sz w:val="22"/>
          <w:szCs w:val="22"/>
          <w:u w:val="single"/>
        </w:rPr>
      </w:pPr>
      <w:r w:rsidRPr="00A24233">
        <w:rPr>
          <w:rFonts w:asciiTheme="minorHAnsi" w:hAnsiTheme="minorHAnsi" w:cstheme="minorHAnsi"/>
          <w:b/>
          <w:bCs/>
          <w:color w:val="000000" w:themeColor="text1"/>
          <w:sz w:val="22"/>
          <w:szCs w:val="22"/>
          <w:u w:val="single"/>
        </w:rPr>
        <w:t>Table 8.1-1:  Second-Year Retention Rates</w:t>
      </w:r>
    </w:p>
    <w:tbl>
      <w:tblPr>
        <w:tblW w:w="9810" w:type="dxa"/>
        <w:tblCellSpacing w:w="0" w:type="dxa"/>
        <w:tblCellMar>
          <w:left w:w="0" w:type="dxa"/>
          <w:right w:w="0" w:type="dxa"/>
        </w:tblCellMar>
        <w:tblLook w:val="04A0" w:firstRow="1" w:lastRow="0" w:firstColumn="1" w:lastColumn="0" w:noHBand="0" w:noVBand="1"/>
      </w:tblPr>
      <w:tblGrid>
        <w:gridCol w:w="9810"/>
      </w:tblGrid>
      <w:tr w:rsidR="00D65979" w:rsidRPr="00A24233" w14:paraId="5E970EAC" w14:textId="77777777" w:rsidTr="0011267A">
        <w:trPr>
          <w:tblCellSpacing w:w="0" w:type="dxa"/>
        </w:trPr>
        <w:tc>
          <w:tcPr>
            <w:tcW w:w="9810" w:type="dxa"/>
            <w:noWrap/>
            <w:vAlign w:val="bottom"/>
          </w:tcPr>
          <w:p w14:paraId="3DEA3F9C" w14:textId="77777777" w:rsidR="00D65979" w:rsidRPr="00A24233" w:rsidRDefault="00D65979" w:rsidP="0011267A">
            <w:pPr>
              <w:pStyle w:val="NormalWeb"/>
              <w:jc w:val="center"/>
              <w:rPr>
                <w:rFonts w:asciiTheme="minorHAnsi" w:hAnsiTheme="minorHAnsi"/>
                <w:color w:val="000000" w:themeColor="text1"/>
                <w:sz w:val="16"/>
                <w:szCs w:val="16"/>
              </w:rPr>
            </w:pPr>
            <w:r w:rsidRPr="00A24233">
              <w:rPr>
                <w:rFonts w:asciiTheme="minorHAnsi" w:hAnsiTheme="minorHAnsi"/>
                <w:color w:val="000000" w:themeColor="text1"/>
                <w:sz w:val="16"/>
                <w:szCs w:val="16"/>
              </w:rPr>
              <w:t>*</w:t>
            </w:r>
            <w:r w:rsidR="001D181F" w:rsidRPr="00A24233">
              <w:rPr>
                <w:rFonts w:asciiTheme="minorHAnsi" w:hAnsiTheme="minorHAnsi"/>
                <w:color w:val="000000" w:themeColor="text1"/>
                <w:sz w:val="16"/>
                <w:szCs w:val="16"/>
              </w:rPr>
              <w:t xml:space="preserve"> Liberal Arts Colleges: Carnegie Classification, Baccalaureate Colleges:  Arts &amp; Sciences Focus</w:t>
            </w:r>
          </w:p>
        </w:tc>
      </w:tr>
      <w:tr w:rsidR="00040A52" w:rsidRPr="00A24233" w14:paraId="748B8960" w14:textId="77777777" w:rsidTr="0011267A">
        <w:trPr>
          <w:tblCellSpacing w:w="0" w:type="dxa"/>
        </w:trPr>
        <w:tc>
          <w:tcPr>
            <w:tcW w:w="9810" w:type="dxa"/>
            <w:noWrap/>
            <w:vAlign w:val="bottom"/>
          </w:tcPr>
          <w:p w14:paraId="641AD5DE" w14:textId="77777777" w:rsidR="00040A52" w:rsidRPr="00A24233" w:rsidRDefault="00D65979" w:rsidP="0011267A">
            <w:pPr>
              <w:pStyle w:val="NormalWeb"/>
              <w:jc w:val="center"/>
              <w:rPr>
                <w:rFonts w:asciiTheme="minorHAnsi" w:hAnsiTheme="minorHAnsi"/>
                <w:color w:val="000000" w:themeColor="text1"/>
                <w:sz w:val="16"/>
                <w:szCs w:val="16"/>
              </w:rPr>
            </w:pPr>
            <w:r w:rsidRPr="00A24233">
              <w:rPr>
                <w:rFonts w:asciiTheme="minorHAnsi" w:hAnsiTheme="minorHAnsi"/>
                <w:color w:val="000000" w:themeColor="text1"/>
                <w:sz w:val="16"/>
                <w:szCs w:val="16"/>
              </w:rPr>
              <w:t>**</w:t>
            </w:r>
            <w:r w:rsidR="00E7667E" w:rsidRPr="00A24233">
              <w:rPr>
                <w:rFonts w:asciiTheme="minorHAnsi" w:hAnsiTheme="minorHAnsi"/>
                <w:color w:val="000000" w:themeColor="text1"/>
                <w:sz w:val="16"/>
                <w:szCs w:val="16"/>
              </w:rPr>
              <w:t xml:space="preserve"> National Average includes all 4-year Degree-granting, primarily baccalaureate or above Institutions</w:t>
            </w:r>
          </w:p>
        </w:tc>
      </w:tr>
      <w:tr w:rsidR="00040A52" w:rsidRPr="00A24233" w14:paraId="3BE67B8C" w14:textId="77777777" w:rsidTr="0011267A">
        <w:trPr>
          <w:tblCellSpacing w:w="0" w:type="dxa"/>
        </w:trPr>
        <w:tc>
          <w:tcPr>
            <w:tcW w:w="9810" w:type="dxa"/>
            <w:noWrap/>
            <w:vAlign w:val="bottom"/>
            <w:hideMark/>
          </w:tcPr>
          <w:p w14:paraId="28221F03" w14:textId="77777777" w:rsidR="00040A52" w:rsidRPr="00A24233" w:rsidRDefault="00040A52" w:rsidP="0011267A">
            <w:pPr>
              <w:pStyle w:val="NormalWeb"/>
              <w:jc w:val="center"/>
              <w:rPr>
                <w:rFonts w:asciiTheme="minorHAnsi" w:hAnsiTheme="minorHAnsi"/>
                <w:color w:val="000000" w:themeColor="text1"/>
                <w:sz w:val="16"/>
                <w:szCs w:val="16"/>
              </w:rPr>
            </w:pPr>
            <w:r w:rsidRPr="00A24233">
              <w:rPr>
                <w:rFonts w:asciiTheme="minorHAnsi" w:hAnsiTheme="minorHAnsi"/>
                <w:color w:val="000000" w:themeColor="text1"/>
                <w:sz w:val="16"/>
                <w:szCs w:val="16"/>
              </w:rPr>
              <w:t>***</w:t>
            </w:r>
            <w:r w:rsidR="00D65979" w:rsidRPr="00A24233">
              <w:rPr>
                <w:rFonts w:asciiTheme="minorHAnsi" w:hAnsiTheme="minorHAnsi"/>
                <w:color w:val="000000" w:themeColor="text1"/>
                <w:sz w:val="16"/>
                <w:szCs w:val="16"/>
              </w:rPr>
              <w:t xml:space="preserve">HBCU includes all </w:t>
            </w:r>
            <w:r w:rsidR="00132524" w:rsidRPr="00A24233">
              <w:rPr>
                <w:rFonts w:asciiTheme="minorHAnsi" w:hAnsiTheme="minorHAnsi"/>
                <w:color w:val="000000" w:themeColor="text1"/>
                <w:sz w:val="16"/>
                <w:szCs w:val="16"/>
              </w:rPr>
              <w:t xml:space="preserve">4-year </w:t>
            </w:r>
            <w:r w:rsidR="00D65979" w:rsidRPr="00A24233">
              <w:rPr>
                <w:rFonts w:asciiTheme="minorHAnsi" w:hAnsiTheme="minorHAnsi"/>
                <w:color w:val="000000" w:themeColor="text1"/>
                <w:sz w:val="16"/>
                <w:szCs w:val="16"/>
              </w:rPr>
              <w:t>Historically Black Colleges and Universities</w:t>
            </w:r>
          </w:p>
          <w:p w14:paraId="400C88BC" w14:textId="40B0A7BE" w:rsidR="00C84768" w:rsidRPr="00A24233" w:rsidRDefault="00C84768" w:rsidP="0011267A">
            <w:pPr>
              <w:pStyle w:val="NormalWeb"/>
              <w:jc w:val="center"/>
              <w:rPr>
                <w:rFonts w:asciiTheme="minorHAnsi" w:hAnsiTheme="minorHAnsi"/>
                <w:color w:val="000000" w:themeColor="text1"/>
                <w:sz w:val="16"/>
                <w:szCs w:val="16"/>
              </w:rPr>
            </w:pPr>
            <w:r w:rsidRPr="00A24233">
              <w:rPr>
                <w:rFonts w:asciiTheme="minorHAnsi" w:hAnsiTheme="minorHAnsi"/>
                <w:color w:val="000000" w:themeColor="text1"/>
                <w:sz w:val="16"/>
                <w:szCs w:val="16"/>
              </w:rPr>
              <w:t xml:space="preserve">n/a – </w:t>
            </w:r>
            <w:r w:rsidR="00D651BF">
              <w:rPr>
                <w:rFonts w:asciiTheme="minorHAnsi" w:hAnsiTheme="minorHAnsi"/>
                <w:color w:val="000000" w:themeColor="text1"/>
                <w:sz w:val="16"/>
                <w:szCs w:val="16"/>
              </w:rPr>
              <w:t xml:space="preserve">IPEDS data </w:t>
            </w:r>
            <w:r w:rsidRPr="00A24233">
              <w:rPr>
                <w:rFonts w:asciiTheme="minorHAnsi" w:hAnsiTheme="minorHAnsi"/>
                <w:color w:val="000000" w:themeColor="text1"/>
                <w:sz w:val="16"/>
                <w:szCs w:val="16"/>
              </w:rPr>
              <w:t>not available</w:t>
            </w:r>
          </w:p>
        </w:tc>
      </w:tr>
    </w:tbl>
    <w:p w14:paraId="7369E7C8" w14:textId="77777777" w:rsidR="00D07BA5" w:rsidRDefault="00D07BA5" w:rsidP="003D22FB">
      <w:pPr>
        <w:spacing w:before="0" w:beforeAutospacing="0" w:after="0" w:afterAutospacing="0"/>
        <w:jc w:val="both"/>
        <w:rPr>
          <w:rFonts w:asciiTheme="minorHAnsi" w:hAnsiTheme="minorHAnsi"/>
          <w:color w:val="000000" w:themeColor="text1"/>
        </w:rPr>
      </w:pPr>
    </w:p>
    <w:p w14:paraId="016D0FA8" w14:textId="77777777" w:rsidR="00350DA6" w:rsidRDefault="00350DA6" w:rsidP="000F75DA">
      <w:pPr>
        <w:spacing w:before="0" w:beforeAutospacing="0" w:after="0" w:afterAutospacing="0"/>
        <w:jc w:val="center"/>
        <w:rPr>
          <w:rFonts w:asciiTheme="minorHAnsi" w:hAnsiTheme="minorHAnsi"/>
          <w:color w:val="000000" w:themeColor="text1"/>
        </w:rPr>
      </w:pPr>
    </w:p>
    <w:p w14:paraId="414230FC" w14:textId="77777777" w:rsidR="00333CB6" w:rsidRDefault="00333CB6" w:rsidP="000F75DA">
      <w:pPr>
        <w:spacing w:before="0" w:beforeAutospacing="0" w:after="0" w:afterAutospacing="0"/>
        <w:jc w:val="center"/>
        <w:rPr>
          <w:rFonts w:asciiTheme="minorHAnsi" w:hAnsiTheme="minorHAnsi"/>
          <w:color w:val="000000" w:themeColor="text1"/>
        </w:rPr>
      </w:pPr>
    </w:p>
    <w:p w14:paraId="696E098F" w14:textId="62052EA4" w:rsidR="00333CB6" w:rsidRDefault="00333CB6" w:rsidP="000F75DA">
      <w:pPr>
        <w:spacing w:before="0" w:beforeAutospacing="0" w:after="0" w:afterAutospacing="0"/>
        <w:jc w:val="center"/>
        <w:rPr>
          <w:rFonts w:asciiTheme="minorHAnsi" w:hAnsiTheme="minorHAnsi"/>
          <w:color w:val="000000" w:themeColor="text1"/>
        </w:rPr>
      </w:pPr>
      <w:r>
        <w:rPr>
          <w:noProof/>
        </w:rPr>
        <w:drawing>
          <wp:inline distT="0" distB="0" distL="0" distR="0" wp14:anchorId="7BDB371F" wp14:editId="5351A675">
            <wp:extent cx="6181725" cy="3581400"/>
            <wp:effectExtent l="0" t="0" r="9525" b="0"/>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DF4787" w14:textId="77777777" w:rsidR="005C2FD1" w:rsidRPr="007C1450" w:rsidRDefault="005C2FD1" w:rsidP="003D22FB">
      <w:pPr>
        <w:spacing w:before="0" w:beforeAutospacing="0" w:after="0" w:afterAutospacing="0"/>
        <w:jc w:val="both"/>
        <w:rPr>
          <w:rFonts w:asciiTheme="minorHAnsi" w:hAnsiTheme="minorHAnsi"/>
          <w:color w:val="000000" w:themeColor="text1"/>
        </w:rPr>
      </w:pPr>
    </w:p>
    <w:p w14:paraId="58C7FF5A" w14:textId="4307972D" w:rsidR="007065AA" w:rsidRPr="00A24233" w:rsidRDefault="0061227D" w:rsidP="00E300A6">
      <w:pPr>
        <w:spacing w:before="0" w:beforeAutospacing="0" w:after="120" w:afterAutospacing="0"/>
        <w:rPr>
          <w:rFonts w:asciiTheme="minorHAnsi" w:hAnsiTheme="minorHAnsi"/>
        </w:rPr>
      </w:pPr>
      <w:r w:rsidRPr="006B1E67">
        <w:rPr>
          <w:rFonts w:asciiTheme="minorHAnsi" w:hAnsiTheme="minorHAnsi"/>
        </w:rPr>
        <w:t xml:space="preserve">The </w:t>
      </w:r>
      <w:r w:rsidR="003743B7" w:rsidRPr="006B1E67">
        <w:rPr>
          <w:rFonts w:asciiTheme="minorHAnsi" w:hAnsiTheme="minorHAnsi"/>
        </w:rPr>
        <w:t>202</w:t>
      </w:r>
      <w:r w:rsidR="00350DA6" w:rsidRPr="006B1E67">
        <w:rPr>
          <w:rFonts w:asciiTheme="minorHAnsi" w:hAnsiTheme="minorHAnsi"/>
        </w:rPr>
        <w:t>3</w:t>
      </w:r>
      <w:r w:rsidR="003743B7" w:rsidRPr="006B1E67">
        <w:rPr>
          <w:rFonts w:asciiTheme="minorHAnsi" w:hAnsiTheme="minorHAnsi"/>
        </w:rPr>
        <w:t>-2</w:t>
      </w:r>
      <w:r w:rsidR="00350DA6" w:rsidRPr="006B1E67">
        <w:rPr>
          <w:rFonts w:asciiTheme="minorHAnsi" w:hAnsiTheme="minorHAnsi"/>
        </w:rPr>
        <w:t>4</w:t>
      </w:r>
      <w:r w:rsidRPr="006B1E67">
        <w:rPr>
          <w:rFonts w:asciiTheme="minorHAnsi" w:hAnsiTheme="minorHAnsi"/>
        </w:rPr>
        <w:t xml:space="preserve"> </w:t>
      </w:r>
      <w:r w:rsidR="007C1450" w:rsidRPr="006B1E67">
        <w:rPr>
          <w:rFonts w:asciiTheme="minorHAnsi" w:hAnsiTheme="minorHAnsi"/>
        </w:rPr>
        <w:t>Second-Year Retention R</w:t>
      </w:r>
      <w:r w:rsidRPr="006B1E67">
        <w:rPr>
          <w:rFonts w:asciiTheme="minorHAnsi" w:hAnsiTheme="minorHAnsi"/>
        </w:rPr>
        <w:t>ate</w:t>
      </w:r>
      <w:r w:rsidR="006B13BD" w:rsidRPr="006B1E67">
        <w:rPr>
          <w:rFonts w:asciiTheme="minorHAnsi" w:hAnsiTheme="minorHAnsi"/>
        </w:rPr>
        <w:t xml:space="preserve"> (9</w:t>
      </w:r>
      <w:r w:rsidR="00350DA6" w:rsidRPr="006B1E67">
        <w:rPr>
          <w:rFonts w:asciiTheme="minorHAnsi" w:hAnsiTheme="minorHAnsi"/>
        </w:rPr>
        <w:t>4</w:t>
      </w:r>
      <w:r w:rsidR="006B13BD" w:rsidRPr="006B1E67">
        <w:rPr>
          <w:rFonts w:asciiTheme="minorHAnsi" w:hAnsiTheme="minorHAnsi"/>
        </w:rPr>
        <w:t>%)</w:t>
      </w:r>
      <w:r w:rsidRPr="006B1E67">
        <w:rPr>
          <w:rFonts w:asciiTheme="minorHAnsi" w:hAnsiTheme="minorHAnsi"/>
        </w:rPr>
        <w:t xml:space="preserve"> for </w:t>
      </w:r>
      <w:r w:rsidR="007C1450" w:rsidRPr="006B1E67">
        <w:rPr>
          <w:rFonts w:asciiTheme="minorHAnsi" w:hAnsiTheme="minorHAnsi"/>
        </w:rPr>
        <w:t xml:space="preserve">Spelman College’s </w:t>
      </w:r>
      <w:r w:rsidR="007C3F03" w:rsidRPr="006B1E67">
        <w:rPr>
          <w:rFonts w:asciiTheme="minorHAnsi" w:hAnsiTheme="minorHAnsi"/>
        </w:rPr>
        <w:t>20</w:t>
      </w:r>
      <w:r w:rsidR="006B13BD" w:rsidRPr="006B1E67">
        <w:rPr>
          <w:rFonts w:asciiTheme="minorHAnsi" w:hAnsiTheme="minorHAnsi"/>
        </w:rPr>
        <w:t>2</w:t>
      </w:r>
      <w:r w:rsidR="00350DA6" w:rsidRPr="006B1E67">
        <w:rPr>
          <w:rFonts w:asciiTheme="minorHAnsi" w:hAnsiTheme="minorHAnsi"/>
        </w:rPr>
        <w:t>2</w:t>
      </w:r>
      <w:r w:rsidRPr="006B1E67">
        <w:rPr>
          <w:rFonts w:asciiTheme="minorHAnsi" w:hAnsiTheme="minorHAnsi"/>
        </w:rPr>
        <w:t xml:space="preserve"> cohort has been</w:t>
      </w:r>
      <w:r w:rsidRPr="00A24233">
        <w:rPr>
          <w:rFonts w:asciiTheme="minorHAnsi" w:hAnsiTheme="minorHAnsi"/>
        </w:rPr>
        <w:t xml:space="preserve"> further disaggregated by race/ethnicity and socioecon</w:t>
      </w:r>
      <w:r w:rsidR="00885BAA" w:rsidRPr="00A24233">
        <w:rPr>
          <w:rFonts w:asciiTheme="minorHAnsi" w:hAnsiTheme="minorHAnsi"/>
        </w:rPr>
        <w:t>om</w:t>
      </w:r>
      <w:r w:rsidRPr="00A24233">
        <w:rPr>
          <w:rFonts w:asciiTheme="minorHAnsi" w:hAnsiTheme="minorHAnsi"/>
        </w:rPr>
        <w:t>ic level.  Pell eligibility, the most closely related variable</w:t>
      </w:r>
      <w:r w:rsidR="007065AA" w:rsidRPr="00A24233">
        <w:rPr>
          <w:rFonts w:asciiTheme="minorHAnsi" w:hAnsiTheme="minorHAnsi"/>
        </w:rPr>
        <w:t>,</w:t>
      </w:r>
      <w:r w:rsidRPr="00A24233">
        <w:rPr>
          <w:rFonts w:asciiTheme="minorHAnsi" w:hAnsiTheme="minorHAnsi"/>
        </w:rPr>
        <w:t xml:space="preserve"> </w:t>
      </w:r>
      <w:r w:rsidR="007065AA" w:rsidRPr="00A24233">
        <w:rPr>
          <w:rFonts w:asciiTheme="minorHAnsi" w:hAnsiTheme="minorHAnsi"/>
        </w:rPr>
        <w:t>has been used represent socioeconomic level as shown in the chart below.</w:t>
      </w:r>
    </w:p>
    <w:p w14:paraId="78916231" w14:textId="77777777" w:rsidR="00626130" w:rsidRDefault="00626130" w:rsidP="000F75DA">
      <w:pPr>
        <w:spacing w:before="0" w:beforeAutospacing="0" w:after="160" w:afterAutospacing="0" w:line="259" w:lineRule="auto"/>
        <w:jc w:val="center"/>
        <w:rPr>
          <w:rFonts w:asciiTheme="minorHAnsi" w:hAnsiTheme="minorHAnsi"/>
          <w:color w:val="000000" w:themeColor="text1"/>
        </w:rPr>
      </w:pPr>
    </w:p>
    <w:p w14:paraId="4176C02D" w14:textId="6873F0A6" w:rsidR="004C0B21" w:rsidRDefault="00934B24" w:rsidP="000F75DA">
      <w:pPr>
        <w:spacing w:before="0" w:beforeAutospacing="0" w:after="160" w:afterAutospacing="0" w:line="259" w:lineRule="auto"/>
        <w:jc w:val="center"/>
        <w:rPr>
          <w:rFonts w:asciiTheme="minorHAnsi" w:hAnsiTheme="minorHAnsi"/>
          <w:color w:val="000000" w:themeColor="text1"/>
        </w:rPr>
      </w:pPr>
      <w:r>
        <w:rPr>
          <w:noProof/>
        </w:rPr>
        <w:drawing>
          <wp:inline distT="0" distB="0" distL="0" distR="0" wp14:anchorId="42E3F981" wp14:editId="741E9F55">
            <wp:extent cx="5943600" cy="3467100"/>
            <wp:effectExtent l="0" t="0" r="0" b="0"/>
            <wp:docPr id="1" name="Chart 1">
              <a:extLst xmlns:a="http://schemas.openxmlformats.org/drawingml/2006/main">
                <a:ext uri="{FF2B5EF4-FFF2-40B4-BE49-F238E27FC236}">
                  <a16:creationId xmlns:a16="http://schemas.microsoft.com/office/drawing/2014/main" id="{254F0A08-86BA-F9A3-264D-24A005424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1D4857">
        <w:rPr>
          <w:rFonts w:asciiTheme="minorHAnsi" w:hAnsiTheme="minorHAnsi"/>
          <w:color w:val="000000" w:themeColor="text1"/>
        </w:rPr>
        <w:br w:type="page"/>
      </w:r>
    </w:p>
    <w:p w14:paraId="03B75B30" w14:textId="77777777" w:rsidR="0000760E" w:rsidRPr="000C1158" w:rsidRDefault="00644ED7" w:rsidP="0000760E">
      <w:pPr>
        <w:spacing w:before="0" w:beforeAutospacing="0" w:after="0" w:afterAutospacing="0"/>
        <w:jc w:val="both"/>
        <w:rPr>
          <w:rStyle w:val="Strong"/>
          <w:rFonts w:asciiTheme="minorHAnsi" w:hAnsiTheme="minorHAnsi"/>
          <w:color w:val="000000" w:themeColor="text1"/>
        </w:rPr>
      </w:pPr>
      <w:r w:rsidRPr="000C1158">
        <w:rPr>
          <w:rStyle w:val="Strong"/>
          <w:rFonts w:asciiTheme="minorHAnsi" w:hAnsiTheme="minorHAnsi"/>
          <w:color w:val="000000" w:themeColor="text1"/>
        </w:rPr>
        <w:lastRenderedPageBreak/>
        <w:t>Six-Year Graduation</w:t>
      </w:r>
    </w:p>
    <w:p w14:paraId="2C31F5F0" w14:textId="1B4BCFA5" w:rsidR="0000760E" w:rsidRPr="009047EE" w:rsidRDefault="0000760E" w:rsidP="0000760E">
      <w:pPr>
        <w:spacing w:before="0" w:beforeAutospacing="0" w:after="0" w:afterAutospacing="0"/>
        <w:jc w:val="both"/>
        <w:rPr>
          <w:rFonts w:asciiTheme="minorHAnsi" w:hAnsiTheme="minorHAnsi"/>
        </w:rPr>
      </w:pPr>
      <w:r w:rsidRPr="009047EE">
        <w:rPr>
          <w:rFonts w:asciiTheme="minorHAnsi" w:hAnsiTheme="minorHAnsi"/>
        </w:rPr>
        <w:t>The Col</w:t>
      </w:r>
      <w:r w:rsidR="00040A52" w:rsidRPr="009047EE">
        <w:rPr>
          <w:rFonts w:asciiTheme="minorHAnsi" w:hAnsiTheme="minorHAnsi"/>
        </w:rPr>
        <w:t xml:space="preserve">lege’s target is to </w:t>
      </w:r>
      <w:r w:rsidR="00040A52" w:rsidRPr="006B1E67">
        <w:rPr>
          <w:rFonts w:asciiTheme="minorHAnsi" w:hAnsiTheme="minorHAnsi"/>
        </w:rPr>
        <w:t>exceed the n</w:t>
      </w:r>
      <w:r w:rsidRPr="006B1E67">
        <w:rPr>
          <w:rFonts w:asciiTheme="minorHAnsi" w:hAnsiTheme="minorHAnsi"/>
        </w:rPr>
        <w:t>ational</w:t>
      </w:r>
      <w:r w:rsidR="00040A52" w:rsidRPr="006B1E67">
        <w:rPr>
          <w:rFonts w:asciiTheme="minorHAnsi" w:hAnsiTheme="minorHAnsi"/>
        </w:rPr>
        <w:t xml:space="preserve"> average</w:t>
      </w:r>
      <w:r w:rsidRPr="006B1E67">
        <w:rPr>
          <w:rFonts w:asciiTheme="minorHAnsi" w:hAnsiTheme="minorHAnsi"/>
        </w:rPr>
        <w:t xml:space="preserve"> Six-Year Graduation Rate</w:t>
      </w:r>
      <w:r w:rsidR="001379AD" w:rsidRPr="006B1E67">
        <w:rPr>
          <w:rFonts w:asciiTheme="minorHAnsi" w:hAnsiTheme="minorHAnsi"/>
        </w:rPr>
        <w:t xml:space="preserve"> by ten (10) percentage points</w:t>
      </w:r>
      <w:r w:rsidR="00C05D06" w:rsidRPr="006B1E67">
        <w:rPr>
          <w:rFonts w:asciiTheme="minorHAnsi" w:hAnsiTheme="minorHAnsi"/>
        </w:rPr>
        <w:t xml:space="preserve">. </w:t>
      </w:r>
      <w:r w:rsidR="00040C3A" w:rsidRPr="006B1E67">
        <w:rPr>
          <w:rFonts w:asciiTheme="minorHAnsi" w:hAnsiTheme="minorHAnsi"/>
        </w:rPr>
        <w:t xml:space="preserve"> For the </w:t>
      </w:r>
      <w:r w:rsidR="000D4880" w:rsidRPr="006B1E67">
        <w:rPr>
          <w:rFonts w:asciiTheme="minorHAnsi" w:hAnsiTheme="minorHAnsi"/>
        </w:rPr>
        <w:t>201</w:t>
      </w:r>
      <w:r w:rsidR="00E21E96" w:rsidRPr="006B1E67">
        <w:rPr>
          <w:rFonts w:asciiTheme="minorHAnsi" w:hAnsiTheme="minorHAnsi"/>
        </w:rPr>
        <w:t>6</w:t>
      </w:r>
      <w:r w:rsidRPr="006B1E67">
        <w:rPr>
          <w:rFonts w:asciiTheme="minorHAnsi" w:hAnsiTheme="minorHAnsi"/>
        </w:rPr>
        <w:t xml:space="preserve"> cohort,</w:t>
      </w:r>
      <w:r w:rsidR="00C866CB" w:rsidRPr="006B1E67">
        <w:rPr>
          <w:rFonts w:asciiTheme="minorHAnsi" w:hAnsiTheme="minorHAnsi"/>
        </w:rPr>
        <w:t xml:space="preserve"> Spelm</w:t>
      </w:r>
      <w:r w:rsidR="00040C3A" w:rsidRPr="006B1E67">
        <w:rPr>
          <w:rFonts w:asciiTheme="minorHAnsi" w:hAnsiTheme="minorHAnsi"/>
        </w:rPr>
        <w:t>an’s graduation rate of 7</w:t>
      </w:r>
      <w:r w:rsidR="00E21E96" w:rsidRPr="006B1E67">
        <w:rPr>
          <w:rFonts w:asciiTheme="minorHAnsi" w:hAnsiTheme="minorHAnsi"/>
        </w:rPr>
        <w:t>4</w:t>
      </w:r>
      <w:r w:rsidR="00040C3A" w:rsidRPr="006B1E67">
        <w:rPr>
          <w:rFonts w:asciiTheme="minorHAnsi" w:hAnsiTheme="minorHAnsi"/>
        </w:rPr>
        <w:t>% is 1</w:t>
      </w:r>
      <w:r w:rsidR="007966F4" w:rsidRPr="006B1E67">
        <w:rPr>
          <w:rFonts w:asciiTheme="minorHAnsi" w:hAnsiTheme="minorHAnsi"/>
        </w:rPr>
        <w:t>9</w:t>
      </w:r>
      <w:r w:rsidRPr="006B1E67">
        <w:rPr>
          <w:rFonts w:asciiTheme="minorHAnsi" w:hAnsiTheme="minorHAnsi"/>
        </w:rPr>
        <w:t xml:space="preserve"> points greater than the national average of </w:t>
      </w:r>
      <w:r w:rsidR="00040C3A" w:rsidRPr="006B1E67">
        <w:rPr>
          <w:rFonts w:asciiTheme="minorHAnsi" w:hAnsiTheme="minorHAnsi"/>
        </w:rPr>
        <w:t>5</w:t>
      </w:r>
      <w:r w:rsidR="00E21E96" w:rsidRPr="006B1E67">
        <w:rPr>
          <w:rFonts w:asciiTheme="minorHAnsi" w:hAnsiTheme="minorHAnsi"/>
        </w:rPr>
        <w:t>5</w:t>
      </w:r>
      <w:r w:rsidR="00C05D06" w:rsidRPr="006B1E67">
        <w:rPr>
          <w:rFonts w:asciiTheme="minorHAnsi" w:hAnsiTheme="minorHAnsi"/>
        </w:rPr>
        <w:t xml:space="preserve">%. </w:t>
      </w:r>
      <w:r w:rsidRPr="006B1E67">
        <w:rPr>
          <w:rFonts w:asciiTheme="minorHAnsi" w:hAnsiTheme="minorHAnsi"/>
        </w:rPr>
        <w:t xml:space="preserve"> </w:t>
      </w:r>
      <w:r w:rsidR="00444199" w:rsidRPr="006B1E67">
        <w:rPr>
          <w:rFonts w:asciiTheme="minorHAnsi" w:hAnsiTheme="minorHAnsi"/>
        </w:rPr>
        <w:t xml:space="preserve">This exceeds the target by </w:t>
      </w:r>
      <w:r w:rsidR="007966F4" w:rsidRPr="006B1E67">
        <w:rPr>
          <w:rFonts w:asciiTheme="minorHAnsi" w:hAnsiTheme="minorHAnsi"/>
        </w:rPr>
        <w:t>9</w:t>
      </w:r>
      <w:r w:rsidR="00444199" w:rsidRPr="006B1E67">
        <w:rPr>
          <w:rFonts w:asciiTheme="minorHAnsi" w:hAnsiTheme="minorHAnsi"/>
        </w:rPr>
        <w:t xml:space="preserve"> points.  </w:t>
      </w:r>
      <w:r w:rsidR="007F778C" w:rsidRPr="006B1E67">
        <w:rPr>
          <w:rFonts w:asciiTheme="minorHAnsi" w:hAnsiTheme="minorHAnsi"/>
        </w:rPr>
        <w:t>In addition, t</w:t>
      </w:r>
      <w:r w:rsidRPr="006B1E67">
        <w:rPr>
          <w:rFonts w:asciiTheme="minorHAnsi" w:hAnsiTheme="minorHAnsi"/>
        </w:rPr>
        <w:t>he Six-Year Graduation Rate</w:t>
      </w:r>
      <w:r w:rsidR="00040C3A" w:rsidRPr="006B1E67">
        <w:rPr>
          <w:rFonts w:asciiTheme="minorHAnsi" w:hAnsiTheme="minorHAnsi"/>
        </w:rPr>
        <w:t xml:space="preserve"> for Liberal Arts Colleges is </w:t>
      </w:r>
      <w:r w:rsidR="00C866CB" w:rsidRPr="006B1E67">
        <w:rPr>
          <w:rFonts w:asciiTheme="minorHAnsi" w:hAnsiTheme="minorHAnsi"/>
        </w:rPr>
        <w:t>7</w:t>
      </w:r>
      <w:r w:rsidR="007966F4" w:rsidRPr="006B1E67">
        <w:rPr>
          <w:rFonts w:asciiTheme="minorHAnsi" w:hAnsiTheme="minorHAnsi"/>
        </w:rPr>
        <w:t>2</w:t>
      </w:r>
      <w:r w:rsidR="00C866CB" w:rsidRPr="006B1E67">
        <w:rPr>
          <w:rFonts w:asciiTheme="minorHAnsi" w:hAnsiTheme="minorHAnsi"/>
        </w:rPr>
        <w:t>%</w:t>
      </w:r>
      <w:r w:rsidR="00040C3A" w:rsidRPr="006B1E67">
        <w:rPr>
          <w:rFonts w:asciiTheme="minorHAnsi" w:hAnsiTheme="minorHAnsi"/>
        </w:rPr>
        <w:t xml:space="preserve"> -- </w:t>
      </w:r>
      <w:r w:rsidR="00D05214" w:rsidRPr="006B1E67">
        <w:rPr>
          <w:rFonts w:asciiTheme="minorHAnsi" w:hAnsiTheme="minorHAnsi"/>
        </w:rPr>
        <w:t>2</w:t>
      </w:r>
      <w:r w:rsidRPr="006B1E67">
        <w:rPr>
          <w:rFonts w:asciiTheme="minorHAnsi" w:hAnsiTheme="minorHAnsi"/>
        </w:rPr>
        <w:t xml:space="preserve"> points </w:t>
      </w:r>
      <w:r w:rsidR="00E93539" w:rsidRPr="006B1E67">
        <w:rPr>
          <w:rFonts w:asciiTheme="minorHAnsi" w:hAnsiTheme="minorHAnsi"/>
        </w:rPr>
        <w:t>less than</w:t>
      </w:r>
      <w:r w:rsidRPr="006B1E67">
        <w:rPr>
          <w:rFonts w:asciiTheme="minorHAnsi" w:hAnsiTheme="minorHAnsi"/>
        </w:rPr>
        <w:t xml:space="preserve"> Spelman’s (Table 8.1-2:  Six-Year Graduation Rates).  Although</w:t>
      </w:r>
      <w:r w:rsidR="00BA6A67" w:rsidRPr="006B1E67">
        <w:rPr>
          <w:rFonts w:asciiTheme="minorHAnsi" w:hAnsiTheme="minorHAnsi"/>
        </w:rPr>
        <w:t xml:space="preserve"> the College exceeded</w:t>
      </w:r>
      <w:r w:rsidR="004661DE" w:rsidRPr="006B1E67">
        <w:rPr>
          <w:rFonts w:asciiTheme="minorHAnsi" w:hAnsiTheme="minorHAnsi"/>
        </w:rPr>
        <w:t xml:space="preserve"> the </w:t>
      </w:r>
      <w:r w:rsidR="004942AB" w:rsidRPr="006B1E67">
        <w:rPr>
          <w:rFonts w:asciiTheme="minorHAnsi" w:hAnsiTheme="minorHAnsi"/>
        </w:rPr>
        <w:t>g</w:t>
      </w:r>
      <w:r w:rsidR="004661DE" w:rsidRPr="006B1E67">
        <w:rPr>
          <w:rFonts w:asciiTheme="minorHAnsi" w:hAnsiTheme="minorHAnsi"/>
        </w:rPr>
        <w:t xml:space="preserve">raduation </w:t>
      </w:r>
      <w:r w:rsidR="004942AB" w:rsidRPr="006B1E67">
        <w:rPr>
          <w:rFonts w:asciiTheme="minorHAnsi" w:hAnsiTheme="minorHAnsi"/>
        </w:rPr>
        <w:t>r</w:t>
      </w:r>
      <w:r w:rsidR="004661DE" w:rsidRPr="006B1E67">
        <w:rPr>
          <w:rFonts w:asciiTheme="minorHAnsi" w:hAnsiTheme="minorHAnsi"/>
        </w:rPr>
        <w:t>ates of those in the comparison group</w:t>
      </w:r>
      <w:r w:rsidRPr="006B1E67">
        <w:rPr>
          <w:rFonts w:asciiTheme="minorHAnsi" w:hAnsiTheme="minorHAnsi"/>
        </w:rPr>
        <w:t xml:space="preserve"> by several percentage points</w:t>
      </w:r>
      <w:r w:rsidR="00D05214" w:rsidRPr="006B1E67">
        <w:rPr>
          <w:rFonts w:asciiTheme="minorHAnsi" w:hAnsiTheme="minorHAnsi"/>
        </w:rPr>
        <w:t xml:space="preserve"> in 2022-23</w:t>
      </w:r>
      <w:r w:rsidRPr="006B1E67">
        <w:rPr>
          <w:rFonts w:asciiTheme="minorHAnsi" w:hAnsiTheme="minorHAnsi"/>
        </w:rPr>
        <w:t xml:space="preserve">, it </w:t>
      </w:r>
      <w:r w:rsidR="00D05214" w:rsidRPr="006B1E67">
        <w:rPr>
          <w:rFonts w:asciiTheme="minorHAnsi" w:hAnsiTheme="minorHAnsi"/>
        </w:rPr>
        <w:t xml:space="preserve">fell short </w:t>
      </w:r>
      <w:r w:rsidR="004942AB" w:rsidRPr="006B1E67">
        <w:rPr>
          <w:rFonts w:asciiTheme="minorHAnsi" w:hAnsiTheme="minorHAnsi"/>
        </w:rPr>
        <w:t xml:space="preserve">by 1% </w:t>
      </w:r>
      <w:r w:rsidR="00D05214" w:rsidRPr="006B1E67">
        <w:rPr>
          <w:rFonts w:asciiTheme="minorHAnsi" w:hAnsiTheme="minorHAnsi"/>
        </w:rPr>
        <w:t>of the 75% threshold.</w:t>
      </w:r>
      <w:r w:rsidR="004942AB" w:rsidRPr="006B1E67">
        <w:rPr>
          <w:rFonts w:asciiTheme="minorHAnsi" w:hAnsiTheme="minorHAnsi"/>
        </w:rPr>
        <w:t xml:space="preserve">  However, in the current year (2023-24), the College’s graduation </w:t>
      </w:r>
      <w:r w:rsidR="00FD3363" w:rsidRPr="006B1E67">
        <w:rPr>
          <w:rFonts w:asciiTheme="minorHAnsi" w:hAnsiTheme="minorHAnsi"/>
        </w:rPr>
        <w:t xml:space="preserve">of 76% has </w:t>
      </w:r>
      <w:r w:rsidR="004942AB" w:rsidRPr="006B1E67">
        <w:rPr>
          <w:rFonts w:asciiTheme="minorHAnsi" w:hAnsiTheme="minorHAnsi"/>
        </w:rPr>
        <w:t xml:space="preserve">rebounded to exceed the threshold </w:t>
      </w:r>
      <w:r w:rsidR="00FD3363" w:rsidRPr="006B1E67">
        <w:rPr>
          <w:rFonts w:asciiTheme="minorHAnsi" w:hAnsiTheme="minorHAnsi"/>
        </w:rPr>
        <w:t>due to continuous improvements in student success</w:t>
      </w:r>
      <w:r w:rsidRPr="006B1E67">
        <w:rPr>
          <w:rFonts w:asciiTheme="minorHAnsi" w:hAnsiTheme="minorHAnsi"/>
        </w:rPr>
        <w:t xml:space="preserve"> </w:t>
      </w:r>
      <w:r w:rsidR="00C05D06" w:rsidRPr="006B1E67">
        <w:rPr>
          <w:rFonts w:asciiTheme="minorHAnsi" w:hAnsiTheme="minorHAnsi"/>
        </w:rPr>
        <w:t>efforts</w:t>
      </w:r>
      <w:r w:rsidR="004942AB" w:rsidRPr="006B1E67">
        <w:rPr>
          <w:rFonts w:asciiTheme="minorHAnsi" w:hAnsiTheme="minorHAnsi"/>
        </w:rPr>
        <w:t>.</w:t>
      </w:r>
    </w:p>
    <w:p w14:paraId="14A044A6" w14:textId="31A5EC05" w:rsidR="0000760E" w:rsidRPr="000C1158" w:rsidRDefault="0000760E" w:rsidP="009047EE">
      <w:pPr>
        <w:pStyle w:val="NormalWeb"/>
        <w:rPr>
          <w:rFonts w:asciiTheme="minorHAnsi" w:hAnsiTheme="minorHAnsi"/>
          <w:color w:val="000000" w:themeColor="text1"/>
          <w:sz w:val="22"/>
          <w:szCs w:val="22"/>
        </w:rPr>
      </w:pPr>
    </w:p>
    <w:tbl>
      <w:tblPr>
        <w:tblW w:w="94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5"/>
        <w:gridCol w:w="1075"/>
        <w:gridCol w:w="1710"/>
        <w:gridCol w:w="1980"/>
        <w:gridCol w:w="1980"/>
        <w:gridCol w:w="1260"/>
      </w:tblGrid>
      <w:tr w:rsidR="007966F4" w:rsidRPr="009C445F" w14:paraId="2301D6FB" w14:textId="77777777" w:rsidTr="007966F4">
        <w:trPr>
          <w:trHeight w:val="628"/>
          <w:tblCellSpacing w:w="0" w:type="dxa"/>
          <w:jc w:val="center"/>
        </w:trPr>
        <w:tc>
          <w:tcPr>
            <w:tcW w:w="1435" w:type="dxa"/>
            <w:vAlign w:val="center"/>
          </w:tcPr>
          <w:p w14:paraId="63764DB3" w14:textId="77777777" w:rsidR="007966F4" w:rsidRDefault="007966F4" w:rsidP="007966F4">
            <w:pPr>
              <w:pStyle w:val="NormalWeb"/>
              <w:jc w:val="center"/>
              <w:rPr>
                <w:rStyle w:val="Strong"/>
                <w:rFonts w:asciiTheme="minorHAnsi" w:hAnsiTheme="minorHAnsi"/>
                <w:color w:val="000000" w:themeColor="text1"/>
                <w:sz w:val="20"/>
                <w:szCs w:val="20"/>
              </w:rPr>
            </w:pPr>
            <w:r>
              <w:rPr>
                <w:rStyle w:val="Strong"/>
                <w:rFonts w:asciiTheme="minorHAnsi" w:hAnsiTheme="minorHAnsi"/>
                <w:color w:val="000000" w:themeColor="text1"/>
                <w:sz w:val="20"/>
                <w:szCs w:val="20"/>
              </w:rPr>
              <w:t>Academic Year</w:t>
            </w:r>
          </w:p>
        </w:tc>
        <w:tc>
          <w:tcPr>
            <w:tcW w:w="1075" w:type="dxa"/>
            <w:vAlign w:val="center"/>
            <w:hideMark/>
          </w:tcPr>
          <w:p w14:paraId="4C8FAB1C" w14:textId="77777777" w:rsidR="007966F4" w:rsidRPr="00610BBD" w:rsidRDefault="007966F4" w:rsidP="007966F4">
            <w:pPr>
              <w:pStyle w:val="NormalWeb"/>
              <w:jc w:val="center"/>
              <w:rPr>
                <w:rFonts w:asciiTheme="minorHAnsi" w:hAnsiTheme="minorHAnsi"/>
                <w:color w:val="000000" w:themeColor="text1"/>
                <w:sz w:val="20"/>
                <w:szCs w:val="20"/>
              </w:rPr>
            </w:pPr>
            <w:r>
              <w:rPr>
                <w:rStyle w:val="Strong"/>
                <w:rFonts w:asciiTheme="minorHAnsi" w:hAnsiTheme="minorHAnsi"/>
                <w:color w:val="000000" w:themeColor="text1"/>
                <w:sz w:val="20"/>
                <w:szCs w:val="20"/>
              </w:rPr>
              <w:t>Cohort</w:t>
            </w:r>
          </w:p>
        </w:tc>
        <w:tc>
          <w:tcPr>
            <w:tcW w:w="1710" w:type="dxa"/>
            <w:vAlign w:val="center"/>
            <w:hideMark/>
          </w:tcPr>
          <w:p w14:paraId="3EA43E45" w14:textId="77777777" w:rsidR="007966F4" w:rsidRPr="00610BBD" w:rsidRDefault="007966F4" w:rsidP="007966F4">
            <w:pPr>
              <w:pStyle w:val="NormalWeb"/>
              <w:jc w:val="center"/>
              <w:rPr>
                <w:rFonts w:asciiTheme="minorHAnsi" w:hAnsiTheme="minorHAnsi"/>
                <w:color w:val="000000" w:themeColor="text1"/>
                <w:sz w:val="20"/>
                <w:szCs w:val="20"/>
              </w:rPr>
            </w:pPr>
            <w:r w:rsidRPr="00610BBD">
              <w:rPr>
                <w:rStyle w:val="Strong"/>
                <w:rFonts w:asciiTheme="minorHAnsi" w:hAnsiTheme="minorHAnsi"/>
                <w:color w:val="000000" w:themeColor="text1"/>
                <w:sz w:val="20"/>
                <w:szCs w:val="20"/>
              </w:rPr>
              <w:t>Spelman College</w:t>
            </w:r>
          </w:p>
        </w:tc>
        <w:tc>
          <w:tcPr>
            <w:tcW w:w="1980" w:type="dxa"/>
            <w:vAlign w:val="center"/>
          </w:tcPr>
          <w:p w14:paraId="0B937AFA" w14:textId="4FA9BB98" w:rsidR="007966F4" w:rsidRDefault="007966F4" w:rsidP="007966F4">
            <w:pPr>
              <w:pStyle w:val="NormalWeb"/>
              <w:jc w:val="center"/>
              <w:rPr>
                <w:rStyle w:val="Strong"/>
                <w:rFonts w:asciiTheme="minorHAnsi" w:hAnsiTheme="minorHAnsi"/>
                <w:color w:val="000000" w:themeColor="text1"/>
                <w:sz w:val="20"/>
                <w:szCs w:val="20"/>
              </w:rPr>
            </w:pPr>
            <w:r w:rsidRPr="00610BBD">
              <w:rPr>
                <w:rStyle w:val="Strong"/>
                <w:rFonts w:asciiTheme="minorHAnsi" w:hAnsiTheme="minorHAnsi"/>
                <w:color w:val="000000" w:themeColor="text1"/>
                <w:sz w:val="20"/>
                <w:szCs w:val="20"/>
              </w:rPr>
              <w:t>Liberal Arts Colleges*</w:t>
            </w:r>
          </w:p>
        </w:tc>
        <w:tc>
          <w:tcPr>
            <w:tcW w:w="1980" w:type="dxa"/>
            <w:vAlign w:val="center"/>
          </w:tcPr>
          <w:p w14:paraId="3DF5A286" w14:textId="3D8EA03E" w:rsidR="007966F4" w:rsidRPr="00610BBD" w:rsidRDefault="007966F4" w:rsidP="007966F4">
            <w:pPr>
              <w:pStyle w:val="NormalWeb"/>
              <w:jc w:val="center"/>
              <w:rPr>
                <w:rStyle w:val="Strong"/>
                <w:rFonts w:asciiTheme="minorHAnsi" w:hAnsiTheme="minorHAnsi"/>
                <w:color w:val="000000" w:themeColor="text1"/>
                <w:sz w:val="20"/>
                <w:szCs w:val="20"/>
              </w:rPr>
            </w:pPr>
            <w:r>
              <w:rPr>
                <w:rStyle w:val="Strong"/>
                <w:rFonts w:asciiTheme="minorHAnsi" w:hAnsiTheme="minorHAnsi"/>
                <w:color w:val="000000" w:themeColor="text1"/>
                <w:sz w:val="20"/>
                <w:szCs w:val="20"/>
              </w:rPr>
              <w:t>National Average**</w:t>
            </w:r>
          </w:p>
        </w:tc>
        <w:tc>
          <w:tcPr>
            <w:tcW w:w="1260" w:type="dxa"/>
            <w:vAlign w:val="center"/>
            <w:hideMark/>
          </w:tcPr>
          <w:p w14:paraId="3811EEC5" w14:textId="23426FB1" w:rsidR="007966F4" w:rsidRPr="00610BBD" w:rsidRDefault="007966F4" w:rsidP="007966F4">
            <w:pPr>
              <w:pStyle w:val="NormalWeb"/>
              <w:jc w:val="center"/>
              <w:rPr>
                <w:rFonts w:asciiTheme="minorHAnsi" w:hAnsiTheme="minorHAnsi"/>
                <w:color w:val="000000" w:themeColor="text1"/>
                <w:sz w:val="20"/>
                <w:szCs w:val="20"/>
              </w:rPr>
            </w:pPr>
            <w:r w:rsidRPr="00610BBD">
              <w:rPr>
                <w:rStyle w:val="Strong"/>
                <w:rFonts w:asciiTheme="minorHAnsi" w:hAnsiTheme="minorHAnsi"/>
                <w:color w:val="000000" w:themeColor="text1"/>
                <w:sz w:val="20"/>
                <w:szCs w:val="20"/>
              </w:rPr>
              <w:t>HBCU</w:t>
            </w:r>
            <w:r>
              <w:rPr>
                <w:rStyle w:val="Strong"/>
                <w:rFonts w:asciiTheme="minorHAnsi" w:hAnsiTheme="minorHAnsi"/>
                <w:color w:val="000000" w:themeColor="text1"/>
                <w:sz w:val="20"/>
                <w:szCs w:val="20"/>
              </w:rPr>
              <w:t>***</w:t>
            </w:r>
          </w:p>
        </w:tc>
      </w:tr>
      <w:tr w:rsidR="007966F4" w:rsidRPr="009C445F" w14:paraId="060D52A7" w14:textId="77777777" w:rsidTr="007966F4">
        <w:trPr>
          <w:trHeight w:val="341"/>
          <w:tblCellSpacing w:w="0" w:type="dxa"/>
          <w:jc w:val="center"/>
        </w:trPr>
        <w:tc>
          <w:tcPr>
            <w:tcW w:w="1435" w:type="dxa"/>
            <w:vAlign w:val="center"/>
          </w:tcPr>
          <w:p w14:paraId="30D33F2B" w14:textId="77777777" w:rsidR="007966F4" w:rsidRPr="006759DA" w:rsidRDefault="007966F4" w:rsidP="007966F4">
            <w:pPr>
              <w:pStyle w:val="NormalWeb"/>
              <w:jc w:val="center"/>
              <w:rPr>
                <w:rStyle w:val="Strong"/>
                <w:rFonts w:asciiTheme="minorHAnsi" w:hAnsiTheme="minorHAnsi"/>
                <w:sz w:val="20"/>
                <w:szCs w:val="20"/>
              </w:rPr>
            </w:pPr>
            <w:r w:rsidRPr="006759DA">
              <w:rPr>
                <w:rStyle w:val="Strong"/>
                <w:rFonts w:asciiTheme="minorHAnsi" w:hAnsiTheme="minorHAnsi"/>
                <w:sz w:val="20"/>
                <w:szCs w:val="20"/>
              </w:rPr>
              <w:t>2020-21</w:t>
            </w:r>
          </w:p>
        </w:tc>
        <w:tc>
          <w:tcPr>
            <w:tcW w:w="1075" w:type="dxa"/>
            <w:shd w:val="clear" w:color="auto" w:fill="auto"/>
            <w:noWrap/>
            <w:vAlign w:val="center"/>
          </w:tcPr>
          <w:p w14:paraId="332B13B6" w14:textId="77777777" w:rsidR="007966F4" w:rsidRPr="006759DA" w:rsidRDefault="007966F4" w:rsidP="007966F4">
            <w:pPr>
              <w:pStyle w:val="NormalWeb"/>
              <w:jc w:val="center"/>
              <w:rPr>
                <w:rStyle w:val="Strong"/>
                <w:rFonts w:asciiTheme="minorHAnsi" w:hAnsiTheme="minorHAnsi"/>
                <w:sz w:val="20"/>
                <w:szCs w:val="20"/>
              </w:rPr>
            </w:pPr>
            <w:r w:rsidRPr="006759DA">
              <w:rPr>
                <w:rStyle w:val="Strong"/>
                <w:rFonts w:asciiTheme="minorHAnsi" w:hAnsiTheme="minorHAnsi"/>
                <w:sz w:val="20"/>
                <w:szCs w:val="20"/>
              </w:rPr>
              <w:t>2014</w:t>
            </w:r>
          </w:p>
        </w:tc>
        <w:tc>
          <w:tcPr>
            <w:tcW w:w="1710" w:type="dxa"/>
            <w:shd w:val="clear" w:color="auto" w:fill="auto"/>
            <w:noWrap/>
            <w:vAlign w:val="center"/>
          </w:tcPr>
          <w:p w14:paraId="16A004B6" w14:textId="77777777" w:rsidR="007966F4" w:rsidRPr="006759DA" w:rsidRDefault="007966F4" w:rsidP="007966F4">
            <w:pPr>
              <w:pStyle w:val="NormalWeb"/>
              <w:jc w:val="center"/>
              <w:rPr>
                <w:rFonts w:asciiTheme="minorHAnsi" w:hAnsiTheme="minorHAnsi"/>
                <w:bCs/>
                <w:sz w:val="20"/>
                <w:szCs w:val="20"/>
              </w:rPr>
            </w:pPr>
            <w:r w:rsidRPr="006759DA">
              <w:rPr>
                <w:rFonts w:asciiTheme="minorHAnsi" w:hAnsiTheme="minorHAnsi"/>
                <w:bCs/>
                <w:sz w:val="20"/>
                <w:szCs w:val="20"/>
              </w:rPr>
              <w:t>75%</w:t>
            </w:r>
          </w:p>
        </w:tc>
        <w:tc>
          <w:tcPr>
            <w:tcW w:w="1980" w:type="dxa"/>
            <w:vAlign w:val="center"/>
          </w:tcPr>
          <w:p w14:paraId="7F214E49" w14:textId="46705F9C" w:rsidR="007966F4" w:rsidRPr="006759DA" w:rsidRDefault="007966F4" w:rsidP="007966F4">
            <w:pPr>
              <w:pStyle w:val="NormalWeb"/>
              <w:jc w:val="center"/>
              <w:rPr>
                <w:rStyle w:val="Strong"/>
                <w:rFonts w:asciiTheme="minorHAnsi" w:hAnsiTheme="minorHAnsi"/>
                <w:b w:val="0"/>
                <w:sz w:val="20"/>
                <w:szCs w:val="20"/>
              </w:rPr>
            </w:pPr>
            <w:r w:rsidRPr="006759DA">
              <w:rPr>
                <w:rStyle w:val="Strong"/>
                <w:rFonts w:asciiTheme="minorHAnsi" w:hAnsiTheme="minorHAnsi"/>
                <w:b w:val="0"/>
                <w:sz w:val="20"/>
                <w:szCs w:val="20"/>
              </w:rPr>
              <w:t>72%</w:t>
            </w:r>
          </w:p>
        </w:tc>
        <w:tc>
          <w:tcPr>
            <w:tcW w:w="1980" w:type="dxa"/>
            <w:vAlign w:val="center"/>
          </w:tcPr>
          <w:p w14:paraId="13E17A8F" w14:textId="0358FC8F" w:rsidR="007966F4" w:rsidRPr="006759DA" w:rsidRDefault="007966F4" w:rsidP="007966F4">
            <w:pPr>
              <w:pStyle w:val="NormalWeb"/>
              <w:jc w:val="center"/>
              <w:rPr>
                <w:rStyle w:val="Strong"/>
                <w:rFonts w:asciiTheme="minorHAnsi" w:hAnsiTheme="minorHAnsi"/>
                <w:b w:val="0"/>
                <w:sz w:val="20"/>
                <w:szCs w:val="20"/>
              </w:rPr>
            </w:pPr>
            <w:r w:rsidRPr="006759DA">
              <w:rPr>
                <w:rStyle w:val="Strong"/>
                <w:rFonts w:asciiTheme="minorHAnsi" w:hAnsiTheme="minorHAnsi"/>
                <w:b w:val="0"/>
                <w:sz w:val="20"/>
                <w:szCs w:val="20"/>
              </w:rPr>
              <w:t>58%</w:t>
            </w:r>
          </w:p>
        </w:tc>
        <w:tc>
          <w:tcPr>
            <w:tcW w:w="1260" w:type="dxa"/>
            <w:shd w:val="clear" w:color="auto" w:fill="auto"/>
            <w:vAlign w:val="center"/>
          </w:tcPr>
          <w:p w14:paraId="21BA604E" w14:textId="5B466CB8" w:rsidR="007966F4" w:rsidRPr="006759DA" w:rsidRDefault="007966F4" w:rsidP="007966F4">
            <w:pPr>
              <w:pStyle w:val="NormalWeb"/>
              <w:jc w:val="center"/>
              <w:rPr>
                <w:rStyle w:val="Strong"/>
                <w:rFonts w:asciiTheme="minorHAnsi" w:hAnsiTheme="minorHAnsi"/>
                <w:b w:val="0"/>
                <w:sz w:val="20"/>
                <w:szCs w:val="20"/>
              </w:rPr>
            </w:pPr>
            <w:r w:rsidRPr="006759DA">
              <w:rPr>
                <w:rStyle w:val="Strong"/>
                <w:rFonts w:asciiTheme="minorHAnsi" w:hAnsiTheme="minorHAnsi"/>
                <w:b w:val="0"/>
                <w:sz w:val="20"/>
                <w:szCs w:val="20"/>
              </w:rPr>
              <w:t>38%</w:t>
            </w:r>
          </w:p>
        </w:tc>
      </w:tr>
      <w:tr w:rsidR="007966F4" w:rsidRPr="009C445F" w14:paraId="525C503F" w14:textId="77777777" w:rsidTr="007966F4">
        <w:trPr>
          <w:trHeight w:val="341"/>
          <w:tblCellSpacing w:w="0" w:type="dxa"/>
          <w:jc w:val="center"/>
        </w:trPr>
        <w:tc>
          <w:tcPr>
            <w:tcW w:w="1435" w:type="dxa"/>
            <w:vAlign w:val="center"/>
          </w:tcPr>
          <w:p w14:paraId="075059F8" w14:textId="3801B89E" w:rsidR="007966F4" w:rsidRPr="006759DA" w:rsidRDefault="007966F4" w:rsidP="007966F4">
            <w:pPr>
              <w:pStyle w:val="NormalWeb"/>
              <w:jc w:val="center"/>
              <w:rPr>
                <w:rStyle w:val="Strong"/>
                <w:rFonts w:asciiTheme="minorHAnsi" w:hAnsiTheme="minorHAnsi"/>
                <w:sz w:val="20"/>
                <w:szCs w:val="20"/>
              </w:rPr>
            </w:pPr>
            <w:r w:rsidRPr="006759DA">
              <w:rPr>
                <w:rStyle w:val="Strong"/>
                <w:rFonts w:asciiTheme="minorHAnsi" w:hAnsiTheme="minorHAnsi"/>
                <w:sz w:val="20"/>
                <w:szCs w:val="20"/>
              </w:rPr>
              <w:t>2021-22</w:t>
            </w:r>
          </w:p>
        </w:tc>
        <w:tc>
          <w:tcPr>
            <w:tcW w:w="1075" w:type="dxa"/>
            <w:shd w:val="clear" w:color="auto" w:fill="auto"/>
            <w:noWrap/>
            <w:vAlign w:val="center"/>
          </w:tcPr>
          <w:p w14:paraId="309820E3" w14:textId="54399333" w:rsidR="007966F4" w:rsidRPr="006759DA" w:rsidRDefault="007966F4" w:rsidP="007966F4">
            <w:pPr>
              <w:pStyle w:val="NormalWeb"/>
              <w:jc w:val="center"/>
              <w:rPr>
                <w:rStyle w:val="Strong"/>
                <w:rFonts w:asciiTheme="minorHAnsi" w:hAnsiTheme="minorHAnsi"/>
                <w:sz w:val="20"/>
                <w:szCs w:val="20"/>
              </w:rPr>
            </w:pPr>
            <w:r w:rsidRPr="006759DA">
              <w:rPr>
                <w:rStyle w:val="Strong"/>
                <w:rFonts w:asciiTheme="minorHAnsi" w:hAnsiTheme="minorHAnsi"/>
                <w:sz w:val="20"/>
                <w:szCs w:val="20"/>
              </w:rPr>
              <w:t>2015</w:t>
            </w:r>
          </w:p>
        </w:tc>
        <w:tc>
          <w:tcPr>
            <w:tcW w:w="1710" w:type="dxa"/>
            <w:shd w:val="clear" w:color="auto" w:fill="auto"/>
            <w:noWrap/>
            <w:vAlign w:val="center"/>
          </w:tcPr>
          <w:p w14:paraId="57327B3B" w14:textId="34750F6D" w:rsidR="007966F4" w:rsidRPr="00A87260" w:rsidRDefault="007966F4" w:rsidP="007966F4">
            <w:pPr>
              <w:pStyle w:val="NormalWeb"/>
              <w:jc w:val="center"/>
              <w:rPr>
                <w:rFonts w:asciiTheme="minorHAnsi" w:hAnsiTheme="minorHAnsi"/>
                <w:bCs/>
                <w:sz w:val="20"/>
                <w:szCs w:val="20"/>
              </w:rPr>
            </w:pPr>
            <w:r w:rsidRPr="00A87260">
              <w:rPr>
                <w:rFonts w:asciiTheme="minorHAnsi" w:hAnsiTheme="minorHAnsi"/>
                <w:bCs/>
                <w:sz w:val="20"/>
                <w:szCs w:val="20"/>
              </w:rPr>
              <w:t>76%</w:t>
            </w:r>
          </w:p>
        </w:tc>
        <w:tc>
          <w:tcPr>
            <w:tcW w:w="1980" w:type="dxa"/>
            <w:vAlign w:val="center"/>
          </w:tcPr>
          <w:p w14:paraId="1A1D1A32" w14:textId="6010CD3F" w:rsidR="007966F4" w:rsidRPr="00A87260" w:rsidRDefault="007966F4" w:rsidP="007966F4">
            <w:pPr>
              <w:pStyle w:val="NormalWeb"/>
              <w:jc w:val="center"/>
              <w:rPr>
                <w:rStyle w:val="Strong"/>
                <w:rFonts w:asciiTheme="minorHAnsi" w:hAnsiTheme="minorHAnsi"/>
                <w:b w:val="0"/>
                <w:iCs/>
                <w:sz w:val="20"/>
                <w:szCs w:val="20"/>
              </w:rPr>
            </w:pPr>
            <w:r w:rsidRPr="00A87260">
              <w:rPr>
                <w:rStyle w:val="Strong"/>
                <w:rFonts w:asciiTheme="minorHAnsi" w:hAnsiTheme="minorHAnsi"/>
                <w:b w:val="0"/>
                <w:iCs/>
                <w:sz w:val="20"/>
                <w:szCs w:val="20"/>
              </w:rPr>
              <w:t>72%</w:t>
            </w:r>
          </w:p>
        </w:tc>
        <w:tc>
          <w:tcPr>
            <w:tcW w:w="1980" w:type="dxa"/>
            <w:vAlign w:val="center"/>
          </w:tcPr>
          <w:p w14:paraId="46AE6D4F" w14:textId="5ED45A73" w:rsidR="007966F4" w:rsidRPr="00A87260" w:rsidRDefault="007966F4" w:rsidP="007966F4">
            <w:pPr>
              <w:pStyle w:val="NormalWeb"/>
              <w:jc w:val="center"/>
              <w:rPr>
                <w:rStyle w:val="Strong"/>
                <w:rFonts w:asciiTheme="minorHAnsi" w:hAnsiTheme="minorHAnsi"/>
                <w:b w:val="0"/>
                <w:iCs/>
                <w:sz w:val="20"/>
                <w:szCs w:val="20"/>
              </w:rPr>
            </w:pPr>
            <w:r w:rsidRPr="00A87260">
              <w:rPr>
                <w:rStyle w:val="Strong"/>
                <w:rFonts w:asciiTheme="minorHAnsi" w:hAnsiTheme="minorHAnsi"/>
                <w:b w:val="0"/>
                <w:iCs/>
                <w:sz w:val="20"/>
                <w:szCs w:val="20"/>
              </w:rPr>
              <w:t>57%</w:t>
            </w:r>
          </w:p>
        </w:tc>
        <w:tc>
          <w:tcPr>
            <w:tcW w:w="1260" w:type="dxa"/>
            <w:shd w:val="clear" w:color="auto" w:fill="auto"/>
            <w:vAlign w:val="center"/>
          </w:tcPr>
          <w:p w14:paraId="37E7CAD0" w14:textId="1A0689B7" w:rsidR="007966F4" w:rsidRPr="00A87260" w:rsidRDefault="007966F4" w:rsidP="007966F4">
            <w:pPr>
              <w:pStyle w:val="NormalWeb"/>
              <w:jc w:val="center"/>
              <w:rPr>
                <w:rStyle w:val="Strong"/>
                <w:rFonts w:asciiTheme="minorHAnsi" w:hAnsiTheme="minorHAnsi"/>
                <w:b w:val="0"/>
                <w:iCs/>
                <w:sz w:val="20"/>
                <w:szCs w:val="20"/>
              </w:rPr>
            </w:pPr>
            <w:r w:rsidRPr="00A87260">
              <w:rPr>
                <w:rStyle w:val="Strong"/>
                <w:rFonts w:asciiTheme="minorHAnsi" w:hAnsiTheme="minorHAnsi"/>
                <w:b w:val="0"/>
                <w:iCs/>
                <w:sz w:val="20"/>
                <w:szCs w:val="20"/>
              </w:rPr>
              <w:t>38%</w:t>
            </w:r>
          </w:p>
        </w:tc>
      </w:tr>
      <w:tr w:rsidR="00B34004" w:rsidRPr="009C445F" w14:paraId="2D885BF3" w14:textId="77777777" w:rsidTr="006B1E67">
        <w:trPr>
          <w:trHeight w:val="341"/>
          <w:tblCellSpacing w:w="0" w:type="dxa"/>
          <w:jc w:val="center"/>
        </w:trPr>
        <w:tc>
          <w:tcPr>
            <w:tcW w:w="1435" w:type="dxa"/>
            <w:shd w:val="clear" w:color="auto" w:fill="auto"/>
            <w:vAlign w:val="center"/>
          </w:tcPr>
          <w:p w14:paraId="78B8A24A" w14:textId="300534DE" w:rsidR="00B34004" w:rsidRPr="001B0C24" w:rsidRDefault="00B34004" w:rsidP="007966F4">
            <w:pPr>
              <w:pStyle w:val="NormalWeb"/>
              <w:jc w:val="center"/>
              <w:rPr>
                <w:rStyle w:val="Strong"/>
                <w:rFonts w:asciiTheme="minorHAnsi" w:hAnsiTheme="minorHAnsi"/>
                <w:sz w:val="20"/>
                <w:szCs w:val="20"/>
              </w:rPr>
            </w:pPr>
            <w:r w:rsidRPr="001B0C24">
              <w:rPr>
                <w:rStyle w:val="Strong"/>
                <w:rFonts w:asciiTheme="minorHAnsi" w:hAnsiTheme="minorHAnsi"/>
                <w:sz w:val="20"/>
                <w:szCs w:val="20"/>
              </w:rPr>
              <w:t>2022-23</w:t>
            </w:r>
          </w:p>
        </w:tc>
        <w:tc>
          <w:tcPr>
            <w:tcW w:w="1075" w:type="dxa"/>
            <w:shd w:val="clear" w:color="auto" w:fill="auto"/>
            <w:noWrap/>
            <w:vAlign w:val="center"/>
          </w:tcPr>
          <w:p w14:paraId="5E36F85A" w14:textId="75F16570" w:rsidR="00B34004" w:rsidRPr="001B0C24" w:rsidRDefault="00B34004" w:rsidP="007966F4">
            <w:pPr>
              <w:pStyle w:val="NormalWeb"/>
              <w:jc w:val="center"/>
              <w:rPr>
                <w:rStyle w:val="Strong"/>
                <w:rFonts w:asciiTheme="minorHAnsi" w:hAnsiTheme="minorHAnsi"/>
                <w:sz w:val="20"/>
                <w:szCs w:val="20"/>
              </w:rPr>
            </w:pPr>
            <w:r w:rsidRPr="001B0C24">
              <w:rPr>
                <w:rStyle w:val="Strong"/>
                <w:rFonts w:asciiTheme="minorHAnsi" w:hAnsiTheme="minorHAnsi"/>
                <w:sz w:val="20"/>
                <w:szCs w:val="20"/>
              </w:rPr>
              <w:t>2016</w:t>
            </w:r>
          </w:p>
        </w:tc>
        <w:tc>
          <w:tcPr>
            <w:tcW w:w="1710" w:type="dxa"/>
            <w:shd w:val="clear" w:color="auto" w:fill="auto"/>
            <w:noWrap/>
            <w:vAlign w:val="center"/>
          </w:tcPr>
          <w:p w14:paraId="7DE27E1E" w14:textId="581CA98E" w:rsidR="00B34004" w:rsidRPr="00A87260" w:rsidRDefault="00B34004" w:rsidP="007966F4">
            <w:pPr>
              <w:pStyle w:val="NormalWeb"/>
              <w:jc w:val="center"/>
              <w:rPr>
                <w:rFonts w:asciiTheme="minorHAnsi" w:hAnsiTheme="minorHAnsi"/>
                <w:bCs/>
                <w:sz w:val="20"/>
                <w:szCs w:val="20"/>
              </w:rPr>
            </w:pPr>
            <w:r w:rsidRPr="00A87260">
              <w:rPr>
                <w:rFonts w:asciiTheme="minorHAnsi" w:hAnsiTheme="minorHAnsi"/>
                <w:bCs/>
                <w:sz w:val="20"/>
                <w:szCs w:val="20"/>
              </w:rPr>
              <w:t>74%</w:t>
            </w:r>
          </w:p>
        </w:tc>
        <w:tc>
          <w:tcPr>
            <w:tcW w:w="1980" w:type="dxa"/>
            <w:shd w:val="clear" w:color="auto" w:fill="auto"/>
            <w:vAlign w:val="center"/>
          </w:tcPr>
          <w:p w14:paraId="750D348A" w14:textId="0D536E81" w:rsidR="00B34004" w:rsidRPr="00A87260" w:rsidRDefault="00A87260" w:rsidP="007966F4">
            <w:pPr>
              <w:pStyle w:val="NormalWeb"/>
              <w:jc w:val="center"/>
              <w:rPr>
                <w:rStyle w:val="Strong"/>
                <w:rFonts w:asciiTheme="minorHAnsi" w:hAnsiTheme="minorHAnsi"/>
                <w:b w:val="0"/>
                <w:iCs/>
                <w:sz w:val="20"/>
                <w:szCs w:val="20"/>
              </w:rPr>
            </w:pPr>
            <w:r w:rsidRPr="00A87260">
              <w:rPr>
                <w:rStyle w:val="Strong"/>
                <w:rFonts w:asciiTheme="minorHAnsi" w:hAnsiTheme="minorHAnsi"/>
                <w:b w:val="0"/>
                <w:iCs/>
                <w:sz w:val="20"/>
                <w:szCs w:val="20"/>
              </w:rPr>
              <w:t>72%</w:t>
            </w:r>
          </w:p>
        </w:tc>
        <w:tc>
          <w:tcPr>
            <w:tcW w:w="1980" w:type="dxa"/>
            <w:shd w:val="clear" w:color="auto" w:fill="auto"/>
            <w:vAlign w:val="center"/>
          </w:tcPr>
          <w:p w14:paraId="16A584DA" w14:textId="7F60E2D8" w:rsidR="00B34004" w:rsidRPr="00A87260" w:rsidRDefault="00A87260" w:rsidP="007966F4">
            <w:pPr>
              <w:pStyle w:val="NormalWeb"/>
              <w:jc w:val="center"/>
              <w:rPr>
                <w:rStyle w:val="Strong"/>
                <w:rFonts w:asciiTheme="minorHAnsi" w:hAnsiTheme="minorHAnsi"/>
                <w:b w:val="0"/>
                <w:iCs/>
                <w:sz w:val="20"/>
                <w:szCs w:val="20"/>
              </w:rPr>
            </w:pPr>
            <w:r w:rsidRPr="00A87260">
              <w:rPr>
                <w:rStyle w:val="Strong"/>
                <w:rFonts w:asciiTheme="minorHAnsi" w:hAnsiTheme="minorHAnsi"/>
                <w:b w:val="0"/>
                <w:iCs/>
                <w:sz w:val="20"/>
                <w:szCs w:val="20"/>
              </w:rPr>
              <w:t>55%</w:t>
            </w:r>
          </w:p>
        </w:tc>
        <w:tc>
          <w:tcPr>
            <w:tcW w:w="1260" w:type="dxa"/>
            <w:shd w:val="clear" w:color="auto" w:fill="auto"/>
            <w:vAlign w:val="center"/>
          </w:tcPr>
          <w:p w14:paraId="66E65644" w14:textId="32AE65E6" w:rsidR="00B34004" w:rsidRPr="00A87260" w:rsidRDefault="00A87260" w:rsidP="007966F4">
            <w:pPr>
              <w:pStyle w:val="NormalWeb"/>
              <w:jc w:val="center"/>
              <w:rPr>
                <w:rStyle w:val="Strong"/>
                <w:rFonts w:asciiTheme="minorHAnsi" w:hAnsiTheme="minorHAnsi"/>
                <w:b w:val="0"/>
                <w:iCs/>
                <w:sz w:val="20"/>
                <w:szCs w:val="20"/>
              </w:rPr>
            </w:pPr>
            <w:r w:rsidRPr="00A87260">
              <w:rPr>
                <w:rStyle w:val="Strong"/>
                <w:rFonts w:asciiTheme="minorHAnsi" w:hAnsiTheme="minorHAnsi"/>
                <w:b w:val="0"/>
                <w:iCs/>
                <w:sz w:val="20"/>
                <w:szCs w:val="20"/>
              </w:rPr>
              <w:t>38%</w:t>
            </w:r>
          </w:p>
        </w:tc>
      </w:tr>
      <w:tr w:rsidR="00B34004" w:rsidRPr="009C445F" w14:paraId="4EF0A442" w14:textId="77777777" w:rsidTr="006B1E67">
        <w:trPr>
          <w:trHeight w:val="341"/>
          <w:tblCellSpacing w:w="0" w:type="dxa"/>
          <w:jc w:val="center"/>
        </w:trPr>
        <w:tc>
          <w:tcPr>
            <w:tcW w:w="1435" w:type="dxa"/>
            <w:shd w:val="clear" w:color="auto" w:fill="auto"/>
            <w:vAlign w:val="center"/>
          </w:tcPr>
          <w:p w14:paraId="1DDCF8E5" w14:textId="692E0A4D" w:rsidR="00B34004" w:rsidRPr="001B0C24" w:rsidRDefault="00B34004" w:rsidP="007966F4">
            <w:pPr>
              <w:pStyle w:val="NormalWeb"/>
              <w:jc w:val="center"/>
              <w:rPr>
                <w:rStyle w:val="Strong"/>
                <w:rFonts w:asciiTheme="minorHAnsi" w:hAnsiTheme="minorHAnsi"/>
                <w:sz w:val="20"/>
                <w:szCs w:val="20"/>
              </w:rPr>
            </w:pPr>
            <w:r w:rsidRPr="001B0C24">
              <w:rPr>
                <w:rStyle w:val="Strong"/>
                <w:rFonts w:asciiTheme="minorHAnsi" w:hAnsiTheme="minorHAnsi"/>
                <w:sz w:val="20"/>
                <w:szCs w:val="20"/>
              </w:rPr>
              <w:t>2023-24</w:t>
            </w:r>
          </w:p>
        </w:tc>
        <w:tc>
          <w:tcPr>
            <w:tcW w:w="1075" w:type="dxa"/>
            <w:shd w:val="clear" w:color="auto" w:fill="auto"/>
            <w:noWrap/>
            <w:vAlign w:val="center"/>
          </w:tcPr>
          <w:p w14:paraId="4145297B" w14:textId="09FD777D" w:rsidR="00B34004" w:rsidRPr="001B0C24" w:rsidRDefault="00B34004" w:rsidP="007966F4">
            <w:pPr>
              <w:pStyle w:val="NormalWeb"/>
              <w:jc w:val="center"/>
              <w:rPr>
                <w:rStyle w:val="Strong"/>
                <w:rFonts w:asciiTheme="minorHAnsi" w:hAnsiTheme="minorHAnsi"/>
                <w:sz w:val="20"/>
                <w:szCs w:val="20"/>
              </w:rPr>
            </w:pPr>
            <w:r w:rsidRPr="001B0C24">
              <w:rPr>
                <w:rStyle w:val="Strong"/>
                <w:rFonts w:asciiTheme="minorHAnsi" w:hAnsiTheme="minorHAnsi"/>
                <w:sz w:val="20"/>
                <w:szCs w:val="20"/>
              </w:rPr>
              <w:t>2017</w:t>
            </w:r>
          </w:p>
        </w:tc>
        <w:tc>
          <w:tcPr>
            <w:tcW w:w="1710" w:type="dxa"/>
            <w:shd w:val="clear" w:color="auto" w:fill="auto"/>
            <w:noWrap/>
            <w:vAlign w:val="center"/>
          </w:tcPr>
          <w:p w14:paraId="155527AE" w14:textId="278CB10A" w:rsidR="00B34004" w:rsidRPr="001B0C24" w:rsidRDefault="00B34004" w:rsidP="007966F4">
            <w:pPr>
              <w:pStyle w:val="NormalWeb"/>
              <w:jc w:val="center"/>
              <w:rPr>
                <w:rFonts w:asciiTheme="minorHAnsi" w:hAnsiTheme="minorHAnsi"/>
                <w:b/>
                <w:sz w:val="20"/>
                <w:szCs w:val="20"/>
              </w:rPr>
            </w:pPr>
            <w:r w:rsidRPr="001B0C24">
              <w:rPr>
                <w:rFonts w:asciiTheme="minorHAnsi" w:hAnsiTheme="minorHAnsi"/>
                <w:b/>
                <w:sz w:val="20"/>
                <w:szCs w:val="20"/>
              </w:rPr>
              <w:t>76%</w:t>
            </w:r>
          </w:p>
        </w:tc>
        <w:tc>
          <w:tcPr>
            <w:tcW w:w="1980" w:type="dxa"/>
            <w:shd w:val="clear" w:color="auto" w:fill="auto"/>
            <w:vAlign w:val="center"/>
          </w:tcPr>
          <w:p w14:paraId="7EE0096F" w14:textId="107F3956" w:rsidR="00B34004" w:rsidRPr="001B0C24" w:rsidRDefault="00A87260" w:rsidP="007966F4">
            <w:pPr>
              <w:pStyle w:val="NormalWeb"/>
              <w:jc w:val="center"/>
              <w:rPr>
                <w:rStyle w:val="Strong"/>
                <w:rFonts w:asciiTheme="minorHAnsi" w:hAnsiTheme="minorHAnsi"/>
                <w:iCs/>
                <w:sz w:val="20"/>
                <w:szCs w:val="20"/>
              </w:rPr>
            </w:pPr>
            <w:r>
              <w:rPr>
                <w:rStyle w:val="Strong"/>
                <w:rFonts w:asciiTheme="minorHAnsi" w:hAnsiTheme="minorHAnsi"/>
                <w:iCs/>
                <w:sz w:val="20"/>
                <w:szCs w:val="20"/>
              </w:rPr>
              <w:t>n/a</w:t>
            </w:r>
          </w:p>
        </w:tc>
        <w:tc>
          <w:tcPr>
            <w:tcW w:w="1980" w:type="dxa"/>
            <w:shd w:val="clear" w:color="auto" w:fill="auto"/>
            <w:vAlign w:val="center"/>
          </w:tcPr>
          <w:p w14:paraId="73D6F59C" w14:textId="51A1DE2A" w:rsidR="00B34004" w:rsidRPr="001B0C24" w:rsidRDefault="00A87260" w:rsidP="007966F4">
            <w:pPr>
              <w:pStyle w:val="NormalWeb"/>
              <w:jc w:val="center"/>
              <w:rPr>
                <w:rStyle w:val="Strong"/>
                <w:rFonts w:asciiTheme="minorHAnsi" w:hAnsiTheme="minorHAnsi"/>
                <w:iCs/>
                <w:sz w:val="20"/>
                <w:szCs w:val="20"/>
              </w:rPr>
            </w:pPr>
            <w:r>
              <w:rPr>
                <w:rStyle w:val="Strong"/>
                <w:rFonts w:asciiTheme="minorHAnsi" w:hAnsiTheme="minorHAnsi"/>
                <w:iCs/>
                <w:sz w:val="20"/>
                <w:szCs w:val="20"/>
              </w:rPr>
              <w:t>n/a</w:t>
            </w:r>
          </w:p>
        </w:tc>
        <w:tc>
          <w:tcPr>
            <w:tcW w:w="1260" w:type="dxa"/>
            <w:shd w:val="clear" w:color="auto" w:fill="auto"/>
            <w:vAlign w:val="center"/>
          </w:tcPr>
          <w:p w14:paraId="18995F7B" w14:textId="70AB97F3" w:rsidR="00B34004" w:rsidRPr="001B0C24" w:rsidRDefault="00A87260" w:rsidP="007966F4">
            <w:pPr>
              <w:pStyle w:val="NormalWeb"/>
              <w:jc w:val="center"/>
              <w:rPr>
                <w:rStyle w:val="Strong"/>
                <w:rFonts w:asciiTheme="minorHAnsi" w:hAnsiTheme="minorHAnsi"/>
                <w:iCs/>
                <w:sz w:val="20"/>
                <w:szCs w:val="20"/>
              </w:rPr>
            </w:pPr>
            <w:r>
              <w:rPr>
                <w:rStyle w:val="Strong"/>
                <w:rFonts w:asciiTheme="minorHAnsi" w:hAnsiTheme="minorHAnsi"/>
                <w:iCs/>
                <w:sz w:val="20"/>
                <w:szCs w:val="20"/>
              </w:rPr>
              <w:t>n/a</w:t>
            </w:r>
          </w:p>
        </w:tc>
      </w:tr>
    </w:tbl>
    <w:p w14:paraId="002B9D41" w14:textId="243C7299" w:rsidR="009047EE" w:rsidRPr="00A24233" w:rsidRDefault="009047EE" w:rsidP="009047EE">
      <w:pPr>
        <w:spacing w:before="0" w:beforeAutospacing="0" w:after="80" w:afterAutospacing="0"/>
        <w:jc w:val="center"/>
        <w:rPr>
          <w:rFonts w:asciiTheme="minorHAnsi" w:hAnsiTheme="minorHAnsi"/>
          <w:b/>
          <w:bCs/>
          <w:color w:val="000000" w:themeColor="text1"/>
          <w:sz w:val="22"/>
          <w:szCs w:val="22"/>
          <w:u w:val="single"/>
        </w:rPr>
      </w:pPr>
      <w:r w:rsidRPr="00A24233">
        <w:rPr>
          <w:rFonts w:asciiTheme="minorHAnsi" w:hAnsiTheme="minorHAnsi"/>
          <w:b/>
          <w:bCs/>
          <w:color w:val="000000" w:themeColor="text1"/>
          <w:sz w:val="22"/>
          <w:szCs w:val="22"/>
          <w:u w:val="single"/>
        </w:rPr>
        <w:t>Table 8.1-2:  Six-Year Graduation Rates</w:t>
      </w:r>
    </w:p>
    <w:tbl>
      <w:tblPr>
        <w:tblW w:w="9360" w:type="dxa"/>
        <w:tblCellSpacing w:w="0" w:type="dxa"/>
        <w:tblCellMar>
          <w:left w:w="0" w:type="dxa"/>
          <w:right w:w="0" w:type="dxa"/>
        </w:tblCellMar>
        <w:tblLook w:val="04A0" w:firstRow="1" w:lastRow="0" w:firstColumn="1" w:lastColumn="0" w:noHBand="0" w:noVBand="1"/>
      </w:tblPr>
      <w:tblGrid>
        <w:gridCol w:w="9360"/>
      </w:tblGrid>
      <w:tr w:rsidR="00D15E69" w:rsidRPr="004C729A" w14:paraId="1BE83C0C" w14:textId="77777777" w:rsidTr="008341C7">
        <w:trPr>
          <w:tblCellSpacing w:w="0" w:type="dxa"/>
        </w:trPr>
        <w:tc>
          <w:tcPr>
            <w:tcW w:w="9360" w:type="dxa"/>
            <w:noWrap/>
            <w:vAlign w:val="bottom"/>
          </w:tcPr>
          <w:p w14:paraId="29186B13" w14:textId="369D1AB1" w:rsidR="00D15E69" w:rsidRPr="004C729A" w:rsidRDefault="0008465B" w:rsidP="0011267A">
            <w:pPr>
              <w:pStyle w:val="NormalWeb"/>
              <w:jc w:val="center"/>
              <w:rPr>
                <w:rFonts w:asciiTheme="minorHAnsi" w:hAnsiTheme="minorHAnsi"/>
                <w:color w:val="000000" w:themeColor="text1"/>
                <w:sz w:val="16"/>
                <w:szCs w:val="16"/>
              </w:rPr>
            </w:pPr>
            <w:r w:rsidRPr="004C729A">
              <w:rPr>
                <w:rFonts w:asciiTheme="minorHAnsi" w:hAnsiTheme="minorHAnsi"/>
                <w:color w:val="000000" w:themeColor="text1"/>
                <w:sz w:val="16"/>
                <w:szCs w:val="16"/>
              </w:rPr>
              <w:t>*Liberal Arts Colleges: Carnegie Classification, Baccalaureate Colleges:  Arts &amp; Sciences Focus</w:t>
            </w:r>
          </w:p>
          <w:p w14:paraId="69D7EE92" w14:textId="4415B751" w:rsidR="007966F4" w:rsidRPr="004C729A" w:rsidRDefault="007966F4" w:rsidP="0011267A">
            <w:pPr>
              <w:pStyle w:val="NormalWeb"/>
              <w:jc w:val="center"/>
              <w:rPr>
                <w:rFonts w:asciiTheme="minorHAnsi" w:hAnsiTheme="minorHAnsi"/>
                <w:color w:val="000000" w:themeColor="text1"/>
                <w:sz w:val="16"/>
                <w:szCs w:val="16"/>
              </w:rPr>
            </w:pPr>
            <w:r w:rsidRPr="004C729A">
              <w:rPr>
                <w:rFonts w:asciiTheme="minorHAnsi" w:hAnsiTheme="minorHAnsi"/>
                <w:color w:val="000000" w:themeColor="text1"/>
                <w:sz w:val="16"/>
                <w:szCs w:val="16"/>
              </w:rPr>
              <w:t>**National Average includes all 4-year Degree-granting, primarily baccalaureate or above Institutions</w:t>
            </w:r>
          </w:p>
        </w:tc>
      </w:tr>
      <w:tr w:rsidR="00217A94" w:rsidRPr="004C729A" w14:paraId="3A86248A" w14:textId="77777777" w:rsidTr="008341C7">
        <w:trPr>
          <w:tblCellSpacing w:w="0" w:type="dxa"/>
        </w:trPr>
        <w:tc>
          <w:tcPr>
            <w:tcW w:w="9360" w:type="dxa"/>
            <w:noWrap/>
            <w:vAlign w:val="bottom"/>
          </w:tcPr>
          <w:p w14:paraId="37545D25" w14:textId="77777777" w:rsidR="00217A94" w:rsidRPr="004C729A" w:rsidRDefault="00217A94" w:rsidP="0011267A">
            <w:pPr>
              <w:pStyle w:val="NormalWeb"/>
              <w:jc w:val="center"/>
              <w:rPr>
                <w:rFonts w:asciiTheme="minorHAnsi" w:hAnsiTheme="minorHAnsi"/>
                <w:color w:val="000000" w:themeColor="text1"/>
                <w:sz w:val="16"/>
                <w:szCs w:val="16"/>
              </w:rPr>
            </w:pPr>
            <w:r w:rsidRPr="004C729A">
              <w:rPr>
                <w:rFonts w:asciiTheme="minorHAnsi" w:hAnsiTheme="minorHAnsi"/>
                <w:color w:val="000000" w:themeColor="text1"/>
                <w:sz w:val="16"/>
                <w:szCs w:val="16"/>
              </w:rPr>
              <w:t xml:space="preserve">***HBCU includes all </w:t>
            </w:r>
            <w:r w:rsidR="00FB0F5C" w:rsidRPr="004C729A">
              <w:rPr>
                <w:rFonts w:asciiTheme="minorHAnsi" w:hAnsiTheme="minorHAnsi"/>
                <w:color w:val="000000" w:themeColor="text1"/>
                <w:sz w:val="16"/>
                <w:szCs w:val="16"/>
              </w:rPr>
              <w:t xml:space="preserve">4-year </w:t>
            </w:r>
            <w:r w:rsidRPr="004C729A">
              <w:rPr>
                <w:rFonts w:asciiTheme="minorHAnsi" w:hAnsiTheme="minorHAnsi"/>
                <w:color w:val="000000" w:themeColor="text1"/>
                <w:sz w:val="16"/>
                <w:szCs w:val="16"/>
              </w:rPr>
              <w:t>Historically Black Colleges and Universities</w:t>
            </w:r>
          </w:p>
        </w:tc>
      </w:tr>
      <w:tr w:rsidR="00D15E69" w:rsidRPr="004C729A" w14:paraId="4950459E" w14:textId="77777777" w:rsidTr="008341C7">
        <w:trPr>
          <w:tblCellSpacing w:w="0" w:type="dxa"/>
        </w:trPr>
        <w:tc>
          <w:tcPr>
            <w:tcW w:w="9360" w:type="dxa"/>
            <w:noWrap/>
            <w:vAlign w:val="bottom"/>
            <w:hideMark/>
          </w:tcPr>
          <w:p w14:paraId="4734A2A4" w14:textId="42F32C4C" w:rsidR="00D15E69" w:rsidRPr="004C729A" w:rsidRDefault="00D15E69" w:rsidP="0011267A">
            <w:pPr>
              <w:pStyle w:val="NormalWeb"/>
              <w:jc w:val="center"/>
              <w:rPr>
                <w:rFonts w:asciiTheme="minorHAnsi" w:hAnsiTheme="minorHAnsi"/>
                <w:color w:val="000000" w:themeColor="text1"/>
                <w:sz w:val="16"/>
                <w:szCs w:val="16"/>
              </w:rPr>
            </w:pPr>
          </w:p>
        </w:tc>
      </w:tr>
    </w:tbl>
    <w:p w14:paraId="20A415CC" w14:textId="77777777" w:rsidR="004C729A" w:rsidRDefault="004C729A" w:rsidP="003D22FB">
      <w:pPr>
        <w:spacing w:before="0" w:beforeAutospacing="0" w:after="0" w:afterAutospacing="0"/>
        <w:rPr>
          <w:rFonts w:asciiTheme="minorHAnsi" w:hAnsiTheme="minorHAnsi"/>
          <w:color w:val="000000" w:themeColor="text1"/>
        </w:rPr>
      </w:pPr>
    </w:p>
    <w:p w14:paraId="6BB2E1D0" w14:textId="76F85382" w:rsidR="000D47A2" w:rsidRDefault="000D47A2" w:rsidP="000D47A2">
      <w:pPr>
        <w:spacing w:before="0" w:beforeAutospacing="0" w:after="0" w:afterAutospacing="0"/>
        <w:jc w:val="center"/>
        <w:rPr>
          <w:rFonts w:asciiTheme="minorHAnsi" w:hAnsiTheme="minorHAnsi"/>
          <w:color w:val="000000" w:themeColor="text1"/>
        </w:rPr>
      </w:pPr>
      <w:r>
        <w:rPr>
          <w:noProof/>
        </w:rPr>
        <w:drawing>
          <wp:inline distT="0" distB="0" distL="0" distR="0" wp14:anchorId="2FA89C23" wp14:editId="7BB55944">
            <wp:extent cx="6124575" cy="3340735"/>
            <wp:effectExtent l="0" t="0" r="9525" b="12065"/>
            <wp:docPr id="7" name="Chart 7">
              <a:extLst xmlns:a="http://schemas.openxmlformats.org/drawingml/2006/main">
                <a:ext uri="{FF2B5EF4-FFF2-40B4-BE49-F238E27FC236}">
                  <a16:creationId xmlns:a16="http://schemas.microsoft.com/office/drawing/2014/main" id="{A7E3DE5B-3410-4907-9190-361D56961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8D6543" w14:textId="77777777" w:rsidR="000D47A2" w:rsidRPr="00C54D24" w:rsidRDefault="000D47A2" w:rsidP="000D47A2">
      <w:pPr>
        <w:spacing w:before="0" w:beforeAutospacing="0" w:after="0" w:afterAutospacing="0"/>
        <w:jc w:val="center"/>
        <w:rPr>
          <w:rFonts w:asciiTheme="minorHAnsi" w:hAnsiTheme="minorHAnsi"/>
          <w:color w:val="000000" w:themeColor="text1"/>
        </w:rPr>
      </w:pPr>
    </w:p>
    <w:p w14:paraId="1D446150" w14:textId="1B9E709D" w:rsidR="007C1450" w:rsidRPr="009047EE" w:rsidRDefault="007C1450" w:rsidP="007C1450">
      <w:pPr>
        <w:spacing w:before="0" w:beforeAutospacing="0" w:after="0" w:afterAutospacing="0"/>
        <w:rPr>
          <w:rFonts w:asciiTheme="minorHAnsi" w:hAnsiTheme="minorHAnsi"/>
        </w:rPr>
      </w:pPr>
      <w:r w:rsidRPr="006B1E67">
        <w:rPr>
          <w:rFonts w:asciiTheme="minorHAnsi" w:hAnsiTheme="minorHAnsi"/>
        </w:rPr>
        <w:t xml:space="preserve">The </w:t>
      </w:r>
      <w:r w:rsidR="004E3F25" w:rsidRPr="006B1E67">
        <w:rPr>
          <w:rFonts w:asciiTheme="minorHAnsi" w:hAnsiTheme="minorHAnsi"/>
        </w:rPr>
        <w:t>202</w:t>
      </w:r>
      <w:r w:rsidR="003167C6" w:rsidRPr="006B1E67">
        <w:rPr>
          <w:rFonts w:asciiTheme="minorHAnsi" w:hAnsiTheme="minorHAnsi"/>
        </w:rPr>
        <w:t>3</w:t>
      </w:r>
      <w:r w:rsidR="004E3F25" w:rsidRPr="006B1E67">
        <w:rPr>
          <w:rFonts w:asciiTheme="minorHAnsi" w:hAnsiTheme="minorHAnsi"/>
        </w:rPr>
        <w:t>-2</w:t>
      </w:r>
      <w:r w:rsidR="003167C6" w:rsidRPr="006B1E67">
        <w:rPr>
          <w:rFonts w:asciiTheme="minorHAnsi" w:hAnsiTheme="minorHAnsi"/>
        </w:rPr>
        <w:t>4</w:t>
      </w:r>
      <w:r w:rsidRPr="006B1E67">
        <w:rPr>
          <w:rFonts w:asciiTheme="minorHAnsi" w:hAnsiTheme="minorHAnsi"/>
        </w:rPr>
        <w:t xml:space="preserve"> Six-Year Graduation</w:t>
      </w:r>
      <w:r w:rsidR="00630001" w:rsidRPr="006B1E67">
        <w:rPr>
          <w:rFonts w:asciiTheme="minorHAnsi" w:hAnsiTheme="minorHAnsi"/>
        </w:rPr>
        <w:t xml:space="preserve"> Rate </w:t>
      </w:r>
      <w:r w:rsidR="00370954" w:rsidRPr="006B1E67">
        <w:rPr>
          <w:rFonts w:asciiTheme="minorHAnsi" w:hAnsiTheme="minorHAnsi"/>
        </w:rPr>
        <w:t xml:space="preserve">(76%) </w:t>
      </w:r>
      <w:r w:rsidR="00630001" w:rsidRPr="006B1E67">
        <w:rPr>
          <w:rFonts w:asciiTheme="minorHAnsi" w:hAnsiTheme="minorHAnsi"/>
        </w:rPr>
        <w:t xml:space="preserve">for Spelman </w:t>
      </w:r>
      <w:r w:rsidR="004E3F25" w:rsidRPr="006B1E67">
        <w:rPr>
          <w:rFonts w:asciiTheme="minorHAnsi" w:hAnsiTheme="minorHAnsi"/>
        </w:rPr>
        <w:t>College’s 201</w:t>
      </w:r>
      <w:r w:rsidR="003167C6" w:rsidRPr="006B1E67">
        <w:rPr>
          <w:rFonts w:asciiTheme="minorHAnsi" w:hAnsiTheme="minorHAnsi"/>
        </w:rPr>
        <w:t>7</w:t>
      </w:r>
      <w:r w:rsidRPr="006B1E67">
        <w:rPr>
          <w:rFonts w:asciiTheme="minorHAnsi" w:hAnsiTheme="minorHAnsi"/>
        </w:rPr>
        <w:t xml:space="preserve"> cohort has been furth</w:t>
      </w:r>
      <w:r w:rsidRPr="009047EE">
        <w:rPr>
          <w:rFonts w:asciiTheme="minorHAnsi" w:hAnsiTheme="minorHAnsi"/>
        </w:rPr>
        <w:t>er disaggregated by race/ethnicity and socioecon</w:t>
      </w:r>
      <w:r w:rsidR="00186443" w:rsidRPr="009047EE">
        <w:rPr>
          <w:rFonts w:asciiTheme="minorHAnsi" w:hAnsiTheme="minorHAnsi"/>
        </w:rPr>
        <w:t>om</w:t>
      </w:r>
      <w:r w:rsidRPr="009047EE">
        <w:rPr>
          <w:rFonts w:asciiTheme="minorHAnsi" w:hAnsiTheme="minorHAnsi"/>
        </w:rPr>
        <w:t>ic level.  Pell eligibility, the most closely related variable, has been used represent socioeconomic level as shown in the chart below.</w:t>
      </w:r>
    </w:p>
    <w:p w14:paraId="418371EB" w14:textId="77777777" w:rsidR="004C729A" w:rsidRPr="004C729A" w:rsidRDefault="004C729A" w:rsidP="007C1450">
      <w:pPr>
        <w:spacing w:before="0" w:beforeAutospacing="0" w:after="0" w:afterAutospacing="0"/>
        <w:rPr>
          <w:rFonts w:asciiTheme="minorHAnsi" w:hAnsiTheme="minorHAnsi"/>
        </w:rPr>
      </w:pPr>
    </w:p>
    <w:p w14:paraId="6355EDFC" w14:textId="35020C56" w:rsidR="00DB3168" w:rsidRPr="00C54D24" w:rsidRDefault="00DB3168" w:rsidP="000F75DA">
      <w:pPr>
        <w:spacing w:before="0" w:beforeAutospacing="0" w:after="0" w:afterAutospacing="0"/>
        <w:jc w:val="center"/>
        <w:rPr>
          <w:rFonts w:asciiTheme="minorHAnsi" w:hAnsiTheme="minorHAnsi"/>
          <w:color w:val="000000" w:themeColor="text1"/>
        </w:rPr>
      </w:pPr>
    </w:p>
    <w:p w14:paraId="7297D807" w14:textId="7920008D" w:rsidR="006B662F" w:rsidRDefault="006B662F" w:rsidP="003D22FB">
      <w:pPr>
        <w:spacing w:before="0" w:beforeAutospacing="0" w:after="0" w:afterAutospacing="0"/>
        <w:rPr>
          <w:rFonts w:asciiTheme="minorHAnsi" w:hAnsiTheme="minorHAnsi"/>
          <w:color w:val="000000" w:themeColor="text1"/>
        </w:rPr>
      </w:pPr>
    </w:p>
    <w:p w14:paraId="48C98432" w14:textId="14F0081F" w:rsidR="003167C6" w:rsidRDefault="003167C6" w:rsidP="003167C6">
      <w:pPr>
        <w:spacing w:before="0" w:beforeAutospacing="0" w:after="0" w:afterAutospacing="0"/>
        <w:jc w:val="center"/>
        <w:rPr>
          <w:rFonts w:asciiTheme="minorHAnsi" w:hAnsiTheme="minorHAnsi"/>
          <w:color w:val="000000" w:themeColor="text1"/>
        </w:rPr>
      </w:pPr>
      <w:r>
        <w:rPr>
          <w:noProof/>
        </w:rPr>
        <w:lastRenderedPageBreak/>
        <w:drawing>
          <wp:inline distT="0" distB="0" distL="0" distR="0" wp14:anchorId="5774386B" wp14:editId="69EC9AF8">
            <wp:extent cx="5943600" cy="3771900"/>
            <wp:effectExtent l="0" t="0" r="0" b="0"/>
            <wp:docPr id="11" name="Chart 11">
              <a:extLst xmlns:a="http://schemas.openxmlformats.org/drawingml/2006/main">
                <a:ext uri="{FF2B5EF4-FFF2-40B4-BE49-F238E27FC236}">
                  <a16:creationId xmlns:a16="http://schemas.microsoft.com/office/drawing/2014/main" id="{C17CB78C-A1F6-BC8A-AE46-DE489D83D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3CD57B" w14:textId="77777777" w:rsidR="000F75DA" w:rsidRDefault="000F75DA" w:rsidP="00DB3168">
      <w:pPr>
        <w:spacing w:before="0" w:beforeAutospacing="0" w:after="0" w:afterAutospacing="0"/>
        <w:rPr>
          <w:rFonts w:asciiTheme="minorHAnsi" w:eastAsia="Times New Roman" w:hAnsiTheme="minorHAnsi"/>
          <w:b/>
          <w:bCs/>
          <w:color w:val="000000" w:themeColor="text1"/>
        </w:rPr>
      </w:pPr>
    </w:p>
    <w:p w14:paraId="5A15AE72" w14:textId="07BD3F94" w:rsidR="008222B8" w:rsidRPr="000C1158" w:rsidRDefault="00E022D2" w:rsidP="00DB3168">
      <w:pPr>
        <w:spacing w:before="0" w:beforeAutospacing="0" w:after="0" w:afterAutospacing="0"/>
        <w:rPr>
          <w:rFonts w:asciiTheme="minorHAnsi" w:eastAsia="Times New Roman" w:hAnsiTheme="minorHAnsi"/>
          <w:b/>
          <w:bCs/>
          <w:color w:val="000000" w:themeColor="text1"/>
        </w:rPr>
      </w:pPr>
      <w:r>
        <w:rPr>
          <w:rFonts w:asciiTheme="minorHAnsi" w:eastAsia="Times New Roman" w:hAnsiTheme="minorHAnsi"/>
          <w:b/>
          <w:bCs/>
          <w:color w:val="000000" w:themeColor="text1"/>
        </w:rPr>
        <w:t>State Licensing Examination</w:t>
      </w:r>
    </w:p>
    <w:p w14:paraId="0CD23118" w14:textId="2A8ABF2A" w:rsidR="00DB3168" w:rsidRPr="00610BBD" w:rsidRDefault="00DB3168" w:rsidP="00DB3168">
      <w:pPr>
        <w:spacing w:before="0" w:beforeAutospacing="0" w:after="0" w:afterAutospacing="0"/>
        <w:rPr>
          <w:rFonts w:asciiTheme="minorHAnsi" w:eastAsia="Times New Roman" w:hAnsiTheme="minorHAnsi"/>
          <w:color w:val="000000" w:themeColor="text1"/>
        </w:rPr>
      </w:pPr>
      <w:r w:rsidRPr="00610BBD">
        <w:rPr>
          <w:rFonts w:asciiTheme="minorHAnsi" w:eastAsia="Times New Roman" w:hAnsiTheme="minorHAnsi"/>
          <w:color w:val="000000" w:themeColor="text1"/>
        </w:rPr>
        <w:t xml:space="preserve">Spelman College students pursuing teacher certification </w:t>
      </w:r>
      <w:r w:rsidR="00C160EA">
        <w:rPr>
          <w:rFonts w:asciiTheme="minorHAnsi" w:eastAsia="Times New Roman" w:hAnsiTheme="minorHAnsi"/>
        </w:rPr>
        <w:t>routinely</w:t>
      </w:r>
      <w:r w:rsidRPr="00227F50">
        <w:rPr>
          <w:rFonts w:asciiTheme="minorHAnsi" w:eastAsia="Times New Roman" w:hAnsiTheme="minorHAnsi"/>
          <w:color w:val="00B050"/>
        </w:rPr>
        <w:t xml:space="preserve"> </w:t>
      </w:r>
      <w:r w:rsidRPr="00610BBD">
        <w:rPr>
          <w:rFonts w:asciiTheme="minorHAnsi" w:eastAsia="Times New Roman" w:hAnsiTheme="minorHAnsi"/>
          <w:color w:val="000000" w:themeColor="text1"/>
        </w:rPr>
        <w:t xml:space="preserve">take </w:t>
      </w:r>
      <w:r w:rsidR="00D04888">
        <w:rPr>
          <w:rFonts w:asciiTheme="minorHAnsi" w:eastAsia="Times New Roman" w:hAnsiTheme="minorHAnsi"/>
          <w:color w:val="000000" w:themeColor="text1"/>
        </w:rPr>
        <w:t>the state licensing examination</w:t>
      </w:r>
      <w:r w:rsidRPr="00610BBD">
        <w:rPr>
          <w:rFonts w:asciiTheme="minorHAnsi" w:eastAsia="Times New Roman" w:hAnsiTheme="minorHAnsi"/>
          <w:color w:val="000000" w:themeColor="text1"/>
        </w:rPr>
        <w:t>, the Georgia Assessments for the Ce</w:t>
      </w:r>
      <w:r w:rsidR="00D255A7">
        <w:rPr>
          <w:rFonts w:asciiTheme="minorHAnsi" w:eastAsia="Times New Roman" w:hAnsiTheme="minorHAnsi"/>
          <w:color w:val="000000" w:themeColor="text1"/>
        </w:rPr>
        <w:t xml:space="preserve">rtification of Educators (GACE). </w:t>
      </w:r>
      <w:r w:rsidRPr="00610BBD">
        <w:rPr>
          <w:rFonts w:asciiTheme="minorHAnsi" w:eastAsia="Times New Roman" w:hAnsiTheme="minorHAnsi"/>
          <w:color w:val="000000" w:themeColor="text1"/>
        </w:rPr>
        <w:t xml:space="preserve">The College’s benchmark for these students is a </w:t>
      </w:r>
      <w:r w:rsidRPr="00610BBD">
        <w:rPr>
          <w:rFonts w:asciiTheme="minorHAnsi" w:eastAsia="Times New Roman" w:hAnsiTheme="minorHAnsi"/>
          <w:b/>
          <w:color w:val="000000" w:themeColor="text1"/>
        </w:rPr>
        <w:t>pass rate</w:t>
      </w:r>
      <w:r w:rsidRPr="00610BBD">
        <w:rPr>
          <w:rFonts w:asciiTheme="minorHAnsi" w:eastAsia="Times New Roman" w:hAnsiTheme="minorHAnsi"/>
          <w:color w:val="000000" w:themeColor="text1"/>
        </w:rPr>
        <w:t xml:space="preserve"> of at least </w:t>
      </w:r>
      <w:r w:rsidRPr="00610BBD">
        <w:rPr>
          <w:rFonts w:asciiTheme="minorHAnsi" w:eastAsia="Times New Roman" w:hAnsiTheme="minorHAnsi"/>
          <w:b/>
          <w:bCs/>
          <w:color w:val="000000" w:themeColor="text1"/>
        </w:rPr>
        <w:t>85%</w:t>
      </w:r>
      <w:r w:rsidRPr="00610BBD">
        <w:rPr>
          <w:rFonts w:asciiTheme="minorHAnsi" w:eastAsia="Times New Roman" w:hAnsiTheme="minorHAnsi"/>
          <w:color w:val="000000" w:themeColor="text1"/>
        </w:rPr>
        <w:t>, which is </w:t>
      </w:r>
      <w:r w:rsidRPr="00610BBD">
        <w:rPr>
          <w:rFonts w:asciiTheme="minorHAnsi" w:eastAsia="Times New Roman" w:hAnsiTheme="minorHAnsi"/>
          <w:bCs/>
          <w:color w:val="000000" w:themeColor="text1"/>
        </w:rPr>
        <w:t xml:space="preserve">five (5) percentage points </w:t>
      </w:r>
      <w:r w:rsidR="00D15E69" w:rsidRPr="00610BBD">
        <w:rPr>
          <w:rFonts w:asciiTheme="minorHAnsi" w:eastAsia="Times New Roman" w:hAnsiTheme="minorHAnsi"/>
          <w:bCs/>
          <w:color w:val="000000" w:themeColor="text1"/>
        </w:rPr>
        <w:t>greater</w:t>
      </w:r>
      <w:r w:rsidRPr="00610BBD">
        <w:rPr>
          <w:rFonts w:asciiTheme="minorHAnsi" w:eastAsia="Times New Roman" w:hAnsiTheme="minorHAnsi"/>
          <w:bCs/>
          <w:color w:val="000000" w:themeColor="text1"/>
        </w:rPr>
        <w:t xml:space="preserve"> than the teacher accreditation standard</w:t>
      </w:r>
      <w:r w:rsidRPr="00610BBD">
        <w:rPr>
          <w:rFonts w:asciiTheme="minorHAnsi" w:eastAsia="Times New Roman" w:hAnsiTheme="minorHAnsi"/>
          <w:color w:val="000000" w:themeColor="text1"/>
        </w:rPr>
        <w:t>.  </w:t>
      </w:r>
      <w:r w:rsidR="00E022D2">
        <w:rPr>
          <w:rFonts w:asciiTheme="minorHAnsi" w:eastAsia="Times New Roman" w:hAnsiTheme="minorHAnsi"/>
          <w:color w:val="000000" w:themeColor="text1"/>
        </w:rPr>
        <w:t xml:space="preserve"> </w:t>
      </w:r>
      <w:r w:rsidRPr="00610BBD">
        <w:rPr>
          <w:rFonts w:asciiTheme="minorHAnsi" w:eastAsia="Times New Roman" w:hAnsiTheme="minorHAnsi"/>
          <w:color w:val="000000" w:themeColor="text1"/>
        </w:rPr>
        <w:t>The College's Education Department maintains statistics on teacher certification pass rates, which have averaged nearly</w:t>
      </w:r>
      <w:r w:rsidRPr="00610BBD">
        <w:rPr>
          <w:rFonts w:asciiTheme="minorHAnsi" w:eastAsia="Times New Roman" w:hAnsiTheme="minorHAnsi"/>
          <w:b/>
          <w:bCs/>
          <w:color w:val="000000" w:themeColor="text1"/>
        </w:rPr>
        <w:t> </w:t>
      </w:r>
      <w:r w:rsidRPr="00E022D2">
        <w:rPr>
          <w:rFonts w:asciiTheme="minorHAnsi" w:eastAsia="Times New Roman" w:hAnsiTheme="minorHAnsi"/>
          <w:bCs/>
          <w:color w:val="000000" w:themeColor="text1"/>
        </w:rPr>
        <w:t xml:space="preserve">97% </w:t>
      </w:r>
      <w:r w:rsidR="00687A5B" w:rsidRPr="00E022D2">
        <w:rPr>
          <w:rFonts w:asciiTheme="minorHAnsi" w:eastAsia="Times New Roman" w:hAnsiTheme="minorHAnsi"/>
          <w:bCs/>
          <w:color w:val="000000" w:themeColor="text1"/>
        </w:rPr>
        <w:t>since the 2012-13 academic</w:t>
      </w:r>
      <w:r w:rsidR="00687A5B" w:rsidRPr="00610BBD">
        <w:rPr>
          <w:rFonts w:asciiTheme="minorHAnsi" w:eastAsia="Times New Roman" w:hAnsiTheme="minorHAnsi"/>
          <w:bCs/>
          <w:color w:val="000000" w:themeColor="text1"/>
        </w:rPr>
        <w:t xml:space="preserve"> </w:t>
      </w:r>
      <w:r w:rsidR="00687A5B" w:rsidRPr="0032503D">
        <w:rPr>
          <w:rFonts w:asciiTheme="minorHAnsi" w:eastAsia="Times New Roman" w:hAnsiTheme="minorHAnsi"/>
          <w:bCs/>
          <w:color w:val="000000" w:themeColor="text1"/>
        </w:rPr>
        <w:t xml:space="preserve">year </w:t>
      </w:r>
      <w:r w:rsidRPr="0032503D">
        <w:rPr>
          <w:rFonts w:asciiTheme="minorHAnsi" w:eastAsia="Times New Roman" w:hAnsiTheme="minorHAnsi"/>
          <w:bCs/>
          <w:color w:val="000000" w:themeColor="text1"/>
        </w:rPr>
        <w:t>for students taking the GACE exam</w:t>
      </w:r>
      <w:r w:rsidRPr="0032503D">
        <w:rPr>
          <w:rFonts w:asciiTheme="minorHAnsi" w:eastAsia="Times New Roman" w:hAnsiTheme="minorHAnsi"/>
          <w:color w:val="000000" w:themeColor="text1"/>
        </w:rPr>
        <w:t xml:space="preserve">. </w:t>
      </w:r>
      <w:r w:rsidR="00D15E69" w:rsidRPr="0032503D">
        <w:rPr>
          <w:rFonts w:asciiTheme="minorHAnsi" w:eastAsia="Times New Roman" w:hAnsiTheme="minorHAnsi"/>
          <w:color w:val="000000" w:themeColor="text1"/>
        </w:rPr>
        <w:t xml:space="preserve"> </w:t>
      </w:r>
      <w:r w:rsidRPr="0032503D">
        <w:rPr>
          <w:rFonts w:asciiTheme="minorHAnsi" w:eastAsia="Times New Roman" w:hAnsiTheme="minorHAnsi"/>
          <w:color w:val="000000" w:themeColor="text1"/>
        </w:rPr>
        <w:t xml:space="preserve">The most recent GACE report from </w:t>
      </w:r>
      <w:r w:rsidRPr="00AB35C9">
        <w:rPr>
          <w:rFonts w:asciiTheme="minorHAnsi" w:eastAsia="Times New Roman" w:hAnsiTheme="minorHAnsi"/>
        </w:rPr>
        <w:t>the </w:t>
      </w:r>
      <w:r w:rsidR="00E022D2" w:rsidRPr="00AB35C9">
        <w:rPr>
          <w:rFonts w:asciiTheme="minorHAnsi" w:eastAsia="Times New Roman" w:hAnsiTheme="minorHAnsi"/>
          <w:iCs/>
        </w:rPr>
        <w:t>202</w:t>
      </w:r>
      <w:r w:rsidR="00AC21F0">
        <w:rPr>
          <w:rFonts w:asciiTheme="minorHAnsi" w:eastAsia="Times New Roman" w:hAnsiTheme="minorHAnsi"/>
          <w:iCs/>
        </w:rPr>
        <w:t>1</w:t>
      </w:r>
      <w:r w:rsidR="00E022D2" w:rsidRPr="00AB35C9">
        <w:rPr>
          <w:rFonts w:asciiTheme="minorHAnsi" w:eastAsia="Times New Roman" w:hAnsiTheme="minorHAnsi"/>
          <w:iCs/>
        </w:rPr>
        <w:t>-2</w:t>
      </w:r>
      <w:r w:rsidR="00AC21F0">
        <w:rPr>
          <w:rFonts w:asciiTheme="minorHAnsi" w:eastAsia="Times New Roman" w:hAnsiTheme="minorHAnsi"/>
          <w:iCs/>
        </w:rPr>
        <w:t>2</w:t>
      </w:r>
      <w:r w:rsidRPr="00AB35C9">
        <w:rPr>
          <w:rFonts w:asciiTheme="minorHAnsi" w:eastAsia="Times New Roman" w:hAnsiTheme="minorHAnsi"/>
          <w:iCs/>
        </w:rPr>
        <w:t xml:space="preserve"> academic year indicates a </w:t>
      </w:r>
      <w:r w:rsidRPr="00AB35C9">
        <w:rPr>
          <w:rFonts w:asciiTheme="minorHAnsi" w:eastAsia="Times New Roman" w:hAnsiTheme="minorHAnsi"/>
          <w:b/>
          <w:iCs/>
        </w:rPr>
        <w:t>pass rate</w:t>
      </w:r>
      <w:r w:rsidR="00D15E69" w:rsidRPr="00AB35C9">
        <w:rPr>
          <w:rFonts w:asciiTheme="minorHAnsi" w:eastAsia="Times New Roman" w:hAnsiTheme="minorHAnsi"/>
          <w:iCs/>
        </w:rPr>
        <w:t xml:space="preserve"> of</w:t>
      </w:r>
      <w:r w:rsidRPr="00AB35C9">
        <w:rPr>
          <w:rFonts w:asciiTheme="minorHAnsi" w:eastAsia="Times New Roman" w:hAnsiTheme="minorHAnsi"/>
          <w:b/>
          <w:iCs/>
        </w:rPr>
        <w:t xml:space="preserve"> 100%</w:t>
      </w:r>
      <w:r w:rsidRPr="00AB35C9">
        <w:rPr>
          <w:rFonts w:asciiTheme="minorHAnsi" w:eastAsia="Times New Roman" w:hAnsiTheme="minorHAnsi"/>
          <w:iCs/>
        </w:rPr>
        <w:t> </w:t>
      </w:r>
      <w:r w:rsidRPr="0032503D">
        <w:rPr>
          <w:rFonts w:asciiTheme="minorHAnsi" w:eastAsia="Times New Roman" w:hAnsiTheme="minorHAnsi"/>
          <w:color w:val="000000" w:themeColor="text1"/>
        </w:rPr>
        <w:t>(Table 8.1-3:  GACE Passing Rates).  These data</w:t>
      </w:r>
      <w:r w:rsidRPr="00610BBD">
        <w:rPr>
          <w:rFonts w:asciiTheme="minorHAnsi" w:eastAsia="Times New Roman" w:hAnsiTheme="minorHAnsi"/>
          <w:color w:val="000000" w:themeColor="text1"/>
        </w:rPr>
        <w:t xml:space="preserve"> indicate student performance on the GACE exam </w:t>
      </w:r>
      <w:r w:rsidR="00E3759C">
        <w:rPr>
          <w:rFonts w:asciiTheme="minorHAnsi" w:eastAsia="Times New Roman" w:hAnsiTheme="minorHAnsi"/>
          <w:color w:val="000000" w:themeColor="text1"/>
        </w:rPr>
        <w:t>far</w:t>
      </w:r>
      <w:r w:rsidRPr="00610BBD">
        <w:rPr>
          <w:rFonts w:asciiTheme="minorHAnsi" w:eastAsia="Times New Roman" w:hAnsiTheme="minorHAnsi"/>
          <w:color w:val="000000" w:themeColor="text1"/>
        </w:rPr>
        <w:t xml:space="preserve"> surpasses the established benchmark. </w:t>
      </w:r>
    </w:p>
    <w:p w14:paraId="76B22BD9" w14:textId="77777777" w:rsidR="008222B8" w:rsidRPr="00C54D24" w:rsidRDefault="008222B8" w:rsidP="00DB3168">
      <w:pPr>
        <w:spacing w:before="0" w:beforeAutospacing="0" w:after="0" w:afterAutospacing="0"/>
        <w:rPr>
          <w:rFonts w:asciiTheme="minorHAnsi" w:eastAsia="Times New Roman" w:hAnsiTheme="minorHAnsi"/>
          <w:color w:val="000000" w:themeColor="text1"/>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2"/>
        <w:gridCol w:w="2160"/>
      </w:tblGrid>
      <w:tr w:rsidR="00DB3168" w:rsidRPr="00610BBD" w14:paraId="7FD5E349" w14:textId="77777777" w:rsidTr="008E049B">
        <w:trPr>
          <w:tblCellSpacing w:w="15" w:type="dxa"/>
          <w:jc w:val="center"/>
        </w:trPr>
        <w:tc>
          <w:tcPr>
            <w:tcW w:w="2197" w:type="dxa"/>
            <w:tcBorders>
              <w:top w:val="outset" w:sz="6" w:space="0" w:color="auto"/>
              <w:left w:val="outset" w:sz="6" w:space="0" w:color="auto"/>
              <w:bottom w:val="outset" w:sz="6" w:space="0" w:color="auto"/>
              <w:right w:val="outset" w:sz="6" w:space="0" w:color="auto"/>
            </w:tcBorders>
            <w:hideMark/>
          </w:tcPr>
          <w:p w14:paraId="0D0F3DFC" w14:textId="77777777" w:rsidR="00DB3168" w:rsidRPr="008E049B" w:rsidRDefault="00DB3168" w:rsidP="00DB3168">
            <w:pPr>
              <w:spacing w:before="0" w:beforeAutospacing="0" w:after="0" w:afterAutospacing="0"/>
              <w:jc w:val="center"/>
              <w:rPr>
                <w:rFonts w:asciiTheme="minorHAnsi" w:eastAsia="Times New Roman" w:hAnsiTheme="minorHAnsi"/>
                <w:color w:val="000000" w:themeColor="text1"/>
                <w:sz w:val="20"/>
                <w:szCs w:val="20"/>
              </w:rPr>
            </w:pPr>
            <w:r w:rsidRPr="008E049B">
              <w:rPr>
                <w:rFonts w:asciiTheme="minorHAnsi" w:eastAsia="Times New Roman" w:hAnsiTheme="minorHAnsi"/>
                <w:b/>
                <w:bCs/>
                <w:color w:val="000000" w:themeColor="text1"/>
                <w:sz w:val="20"/>
                <w:szCs w:val="20"/>
              </w:rPr>
              <w:t>Academic Year</w:t>
            </w:r>
          </w:p>
        </w:tc>
        <w:tc>
          <w:tcPr>
            <w:tcW w:w="2115" w:type="dxa"/>
            <w:tcBorders>
              <w:top w:val="outset" w:sz="6" w:space="0" w:color="auto"/>
              <w:left w:val="outset" w:sz="6" w:space="0" w:color="auto"/>
              <w:bottom w:val="outset" w:sz="6" w:space="0" w:color="auto"/>
              <w:right w:val="outset" w:sz="6" w:space="0" w:color="auto"/>
            </w:tcBorders>
            <w:hideMark/>
          </w:tcPr>
          <w:p w14:paraId="1CC9ABF0" w14:textId="77777777" w:rsidR="00DB3168" w:rsidRPr="008E049B" w:rsidRDefault="00DB3168" w:rsidP="00DB3168">
            <w:pPr>
              <w:spacing w:before="0" w:beforeAutospacing="0" w:after="0" w:afterAutospacing="0"/>
              <w:jc w:val="center"/>
              <w:rPr>
                <w:rFonts w:asciiTheme="minorHAnsi" w:eastAsia="Times New Roman" w:hAnsiTheme="minorHAnsi"/>
                <w:color w:val="000000" w:themeColor="text1"/>
                <w:sz w:val="20"/>
                <w:szCs w:val="20"/>
              </w:rPr>
            </w:pPr>
            <w:r w:rsidRPr="008E049B">
              <w:rPr>
                <w:rFonts w:asciiTheme="minorHAnsi" w:eastAsia="Times New Roman" w:hAnsiTheme="minorHAnsi"/>
                <w:b/>
                <w:bCs/>
                <w:color w:val="000000" w:themeColor="text1"/>
                <w:sz w:val="20"/>
                <w:szCs w:val="20"/>
              </w:rPr>
              <w:t>Passing Rate</w:t>
            </w:r>
          </w:p>
        </w:tc>
      </w:tr>
      <w:tr w:rsidR="00DB3168" w:rsidRPr="009C445F" w14:paraId="71F82144" w14:textId="77777777" w:rsidTr="008E049B">
        <w:trPr>
          <w:tblCellSpacing w:w="15" w:type="dxa"/>
          <w:jc w:val="center"/>
        </w:trPr>
        <w:tc>
          <w:tcPr>
            <w:tcW w:w="2197" w:type="dxa"/>
            <w:tcBorders>
              <w:top w:val="outset" w:sz="6" w:space="0" w:color="auto"/>
              <w:left w:val="outset" w:sz="6" w:space="0" w:color="auto"/>
              <w:bottom w:val="outset" w:sz="6" w:space="0" w:color="auto"/>
              <w:right w:val="outset" w:sz="6" w:space="0" w:color="auto"/>
            </w:tcBorders>
            <w:hideMark/>
          </w:tcPr>
          <w:p w14:paraId="4B7D6433" w14:textId="062F9F84" w:rsidR="00DB3168" w:rsidRPr="008E049B" w:rsidRDefault="00DB3168" w:rsidP="00DB3168">
            <w:pPr>
              <w:spacing w:before="0" w:beforeAutospacing="0" w:after="0" w:afterAutospacing="0"/>
              <w:jc w:val="center"/>
              <w:rPr>
                <w:rFonts w:asciiTheme="minorHAnsi" w:eastAsia="Times New Roman" w:hAnsiTheme="minorHAnsi"/>
                <w:color w:val="000000" w:themeColor="text1"/>
                <w:sz w:val="20"/>
                <w:szCs w:val="20"/>
              </w:rPr>
            </w:pPr>
            <w:r w:rsidRPr="008E049B">
              <w:rPr>
                <w:rFonts w:asciiTheme="minorHAnsi" w:eastAsia="Times New Roman" w:hAnsiTheme="minorHAnsi"/>
                <w:color w:val="000000" w:themeColor="text1"/>
                <w:sz w:val="20"/>
                <w:szCs w:val="20"/>
              </w:rPr>
              <w:t>201</w:t>
            </w:r>
            <w:r w:rsidR="00AC21F0">
              <w:rPr>
                <w:rFonts w:asciiTheme="minorHAnsi" w:eastAsia="Times New Roman" w:hAnsiTheme="minorHAnsi"/>
                <w:color w:val="000000" w:themeColor="text1"/>
                <w:sz w:val="20"/>
                <w:szCs w:val="20"/>
              </w:rPr>
              <w:t>8</w:t>
            </w:r>
            <w:r w:rsidRPr="008E049B">
              <w:rPr>
                <w:rFonts w:asciiTheme="minorHAnsi" w:eastAsia="Times New Roman" w:hAnsiTheme="minorHAnsi"/>
                <w:color w:val="000000" w:themeColor="text1"/>
                <w:sz w:val="20"/>
                <w:szCs w:val="20"/>
              </w:rPr>
              <w:t>-1</w:t>
            </w:r>
            <w:r w:rsidR="00AC21F0">
              <w:rPr>
                <w:rFonts w:asciiTheme="minorHAnsi" w:eastAsia="Times New Roman" w:hAnsiTheme="minorHAnsi"/>
                <w:color w:val="000000" w:themeColor="text1"/>
                <w:sz w:val="20"/>
                <w:szCs w:val="20"/>
              </w:rPr>
              <w:t>9</w:t>
            </w:r>
          </w:p>
        </w:tc>
        <w:tc>
          <w:tcPr>
            <w:tcW w:w="2115" w:type="dxa"/>
            <w:tcBorders>
              <w:top w:val="outset" w:sz="6" w:space="0" w:color="auto"/>
              <w:left w:val="outset" w:sz="6" w:space="0" w:color="auto"/>
              <w:bottom w:val="outset" w:sz="6" w:space="0" w:color="auto"/>
              <w:right w:val="outset" w:sz="6" w:space="0" w:color="auto"/>
            </w:tcBorders>
            <w:hideMark/>
          </w:tcPr>
          <w:p w14:paraId="2479DBF6" w14:textId="77777777" w:rsidR="00DB3168" w:rsidRPr="008E049B" w:rsidRDefault="00DB3168" w:rsidP="00DB3168">
            <w:pPr>
              <w:spacing w:before="0" w:beforeAutospacing="0" w:after="0" w:afterAutospacing="0"/>
              <w:jc w:val="center"/>
              <w:rPr>
                <w:rFonts w:asciiTheme="minorHAnsi" w:eastAsia="Times New Roman" w:hAnsiTheme="minorHAnsi"/>
                <w:color w:val="000000" w:themeColor="text1"/>
                <w:sz w:val="20"/>
                <w:szCs w:val="20"/>
              </w:rPr>
            </w:pPr>
            <w:r w:rsidRPr="008E049B">
              <w:rPr>
                <w:rFonts w:asciiTheme="minorHAnsi" w:eastAsia="Times New Roman" w:hAnsiTheme="minorHAnsi"/>
                <w:noProof/>
                <w:color w:val="000000" w:themeColor="text1"/>
                <w:sz w:val="20"/>
                <w:szCs w:val="20"/>
              </w:rPr>
              <mc:AlternateContent>
                <mc:Choice Requires="wps">
                  <w:drawing>
                    <wp:inline distT="0" distB="0" distL="0" distR="0" wp14:anchorId="6F8C00D8" wp14:editId="69093ED3">
                      <wp:extent cx="9525" cy="9525"/>
                      <wp:effectExtent l="0" t="0" r="0" b="0"/>
                      <wp:docPr id="4" name="Rectangle 4" descr="C:\Users\KALLEN17\AppData\Local\Temp\notes9D4F73\~web1312.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8FED2" id="Rectangl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AhVi2R5QIAAPkFAAAOAAAAAAAAAAAAAAAA&#10;AC4CAABkcnMvZTJvRG9jLnhtbFBLAQItABQABgAIAAAAIQDUCNk32AAAAAEBAAAPAAAAAAAAAAAA&#10;AAAAAD8FAABkcnMvZG93bnJldi54bWxQSwUGAAAAAAQABADzAAAARAYAAAAA&#10;" filled="f" stroked="f">
                      <o:lock v:ext="edit" aspectratio="t"/>
                      <w10:anchorlock/>
                    </v:rect>
                  </w:pict>
                </mc:Fallback>
              </mc:AlternateContent>
            </w:r>
            <w:r w:rsidRPr="008E049B">
              <w:rPr>
                <w:rFonts w:asciiTheme="minorHAnsi" w:eastAsia="Times New Roman" w:hAnsiTheme="minorHAnsi"/>
                <w:color w:val="000000" w:themeColor="text1"/>
                <w:sz w:val="20"/>
                <w:szCs w:val="20"/>
              </w:rPr>
              <w:t>100%</w:t>
            </w:r>
          </w:p>
        </w:tc>
      </w:tr>
      <w:tr w:rsidR="00DB3168" w:rsidRPr="009C445F" w14:paraId="069B6E8C" w14:textId="77777777" w:rsidTr="008E049B">
        <w:trPr>
          <w:tblCellSpacing w:w="15" w:type="dxa"/>
          <w:jc w:val="center"/>
        </w:trPr>
        <w:tc>
          <w:tcPr>
            <w:tcW w:w="2197" w:type="dxa"/>
            <w:tcBorders>
              <w:top w:val="outset" w:sz="6" w:space="0" w:color="auto"/>
              <w:left w:val="outset" w:sz="6" w:space="0" w:color="auto"/>
              <w:bottom w:val="outset" w:sz="6" w:space="0" w:color="auto"/>
              <w:right w:val="outset" w:sz="6" w:space="0" w:color="auto"/>
            </w:tcBorders>
            <w:hideMark/>
          </w:tcPr>
          <w:p w14:paraId="572110AF" w14:textId="2AE2DF88" w:rsidR="00DB3168" w:rsidRPr="00456AE1" w:rsidRDefault="00DB3168" w:rsidP="00DB3168">
            <w:pPr>
              <w:spacing w:before="0" w:beforeAutospacing="0" w:after="0" w:afterAutospacing="0"/>
              <w:jc w:val="center"/>
              <w:rPr>
                <w:rFonts w:asciiTheme="minorHAnsi" w:eastAsia="Times New Roman" w:hAnsiTheme="minorHAnsi"/>
                <w:color w:val="000000" w:themeColor="text1"/>
                <w:sz w:val="20"/>
                <w:szCs w:val="20"/>
              </w:rPr>
            </w:pPr>
            <w:r w:rsidRPr="00456AE1">
              <w:rPr>
                <w:rFonts w:asciiTheme="minorHAnsi" w:eastAsia="Times New Roman" w:hAnsiTheme="minorHAnsi"/>
                <w:color w:val="000000" w:themeColor="text1"/>
                <w:sz w:val="20"/>
                <w:szCs w:val="20"/>
              </w:rPr>
              <w:t>201</w:t>
            </w:r>
            <w:r w:rsidR="00AC21F0">
              <w:rPr>
                <w:rFonts w:asciiTheme="minorHAnsi" w:eastAsia="Times New Roman" w:hAnsiTheme="minorHAnsi"/>
                <w:color w:val="000000" w:themeColor="text1"/>
                <w:sz w:val="20"/>
                <w:szCs w:val="20"/>
              </w:rPr>
              <w:t>9</w:t>
            </w:r>
            <w:r w:rsidRPr="00456AE1">
              <w:rPr>
                <w:rFonts w:asciiTheme="minorHAnsi" w:eastAsia="Times New Roman" w:hAnsiTheme="minorHAnsi"/>
                <w:color w:val="000000" w:themeColor="text1"/>
                <w:sz w:val="20"/>
                <w:szCs w:val="20"/>
              </w:rPr>
              <w:t>-</w:t>
            </w:r>
            <w:r w:rsidR="00AC21F0">
              <w:rPr>
                <w:rFonts w:asciiTheme="minorHAnsi" w:eastAsia="Times New Roman" w:hAnsiTheme="minorHAnsi"/>
                <w:color w:val="000000" w:themeColor="text1"/>
                <w:sz w:val="20"/>
                <w:szCs w:val="20"/>
              </w:rPr>
              <w:t>20</w:t>
            </w:r>
          </w:p>
        </w:tc>
        <w:tc>
          <w:tcPr>
            <w:tcW w:w="2115" w:type="dxa"/>
            <w:tcBorders>
              <w:top w:val="outset" w:sz="6" w:space="0" w:color="auto"/>
              <w:left w:val="outset" w:sz="6" w:space="0" w:color="auto"/>
              <w:bottom w:val="outset" w:sz="6" w:space="0" w:color="auto"/>
              <w:right w:val="outset" w:sz="6" w:space="0" w:color="auto"/>
            </w:tcBorders>
            <w:hideMark/>
          </w:tcPr>
          <w:p w14:paraId="2A89E177" w14:textId="77777777" w:rsidR="00DB3168" w:rsidRPr="00456AE1" w:rsidRDefault="00DB3168" w:rsidP="00DB3168">
            <w:pPr>
              <w:spacing w:before="0" w:beforeAutospacing="0" w:after="0" w:afterAutospacing="0"/>
              <w:jc w:val="center"/>
              <w:rPr>
                <w:rFonts w:asciiTheme="minorHAnsi" w:eastAsia="Times New Roman" w:hAnsiTheme="minorHAnsi"/>
                <w:color w:val="000000" w:themeColor="text1"/>
                <w:sz w:val="20"/>
                <w:szCs w:val="20"/>
              </w:rPr>
            </w:pPr>
            <w:r w:rsidRPr="00456AE1">
              <w:rPr>
                <w:rFonts w:asciiTheme="minorHAnsi" w:eastAsia="Times New Roman" w:hAnsiTheme="minorHAnsi"/>
                <w:noProof/>
                <w:color w:val="000000" w:themeColor="text1"/>
                <w:sz w:val="20"/>
                <w:szCs w:val="20"/>
              </w:rPr>
              <mc:AlternateContent>
                <mc:Choice Requires="wps">
                  <w:drawing>
                    <wp:inline distT="0" distB="0" distL="0" distR="0" wp14:anchorId="22BC1546" wp14:editId="2488D222">
                      <wp:extent cx="9525" cy="9525"/>
                      <wp:effectExtent l="0" t="0" r="0" b="0"/>
                      <wp:docPr id="3" name="Rectangle 3" descr="C:\Users\KALLEN17\AppData\Local\Temp\notes9D4F73\~web1312.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25F1F" id="Rectangl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a+3J+eYCAAD5BQAADgAAAAAAAAAAAAAA&#10;AAAuAgAAZHJzL2Uyb0RvYy54bWxQSwECLQAUAAYACAAAACEA1AjZN9gAAAABAQAADwAAAAAAAAAA&#10;AAAAAABABQAAZHJzL2Rvd25yZXYueG1sUEsFBgAAAAAEAAQA8wAAAEUGAAAAAA==&#10;" filled="f" stroked="f">
                      <o:lock v:ext="edit" aspectratio="t"/>
                      <w10:anchorlock/>
                    </v:rect>
                  </w:pict>
                </mc:Fallback>
              </mc:AlternateContent>
            </w:r>
            <w:r w:rsidRPr="00456AE1">
              <w:rPr>
                <w:rFonts w:asciiTheme="minorHAnsi" w:eastAsia="Times New Roman" w:hAnsiTheme="minorHAnsi"/>
                <w:color w:val="000000" w:themeColor="text1"/>
                <w:sz w:val="20"/>
                <w:szCs w:val="20"/>
              </w:rPr>
              <w:t>100%</w:t>
            </w:r>
          </w:p>
        </w:tc>
      </w:tr>
      <w:tr w:rsidR="00456AE1" w:rsidRPr="009C445F" w14:paraId="3B50BEA5" w14:textId="77777777" w:rsidTr="0032503D">
        <w:trPr>
          <w:tblCellSpacing w:w="15" w:type="dxa"/>
          <w:jc w:val="center"/>
        </w:trPr>
        <w:tc>
          <w:tcPr>
            <w:tcW w:w="2197" w:type="dxa"/>
            <w:tcBorders>
              <w:top w:val="outset" w:sz="6" w:space="0" w:color="auto"/>
              <w:left w:val="outset" w:sz="6" w:space="0" w:color="auto"/>
              <w:bottom w:val="outset" w:sz="6" w:space="0" w:color="auto"/>
              <w:right w:val="outset" w:sz="6" w:space="0" w:color="auto"/>
            </w:tcBorders>
            <w:shd w:val="clear" w:color="auto" w:fill="auto"/>
          </w:tcPr>
          <w:p w14:paraId="13EC9BF2" w14:textId="2DE4D18C" w:rsidR="00456AE1" w:rsidRPr="00A1688F" w:rsidRDefault="00456AE1" w:rsidP="00DB3168">
            <w:pPr>
              <w:spacing w:before="0" w:beforeAutospacing="0" w:after="0" w:afterAutospacing="0"/>
              <w:jc w:val="center"/>
              <w:rPr>
                <w:rFonts w:asciiTheme="minorHAnsi" w:eastAsia="Times New Roman" w:hAnsiTheme="minorHAnsi"/>
                <w:color w:val="000000" w:themeColor="text1"/>
                <w:sz w:val="20"/>
                <w:szCs w:val="20"/>
              </w:rPr>
            </w:pPr>
            <w:r w:rsidRPr="00A1688F">
              <w:rPr>
                <w:rFonts w:asciiTheme="minorHAnsi" w:eastAsia="Times New Roman" w:hAnsiTheme="minorHAnsi"/>
                <w:color w:val="000000" w:themeColor="text1"/>
                <w:sz w:val="20"/>
                <w:szCs w:val="20"/>
              </w:rPr>
              <w:t>20</w:t>
            </w:r>
            <w:r w:rsidR="00AC21F0">
              <w:rPr>
                <w:rFonts w:asciiTheme="minorHAnsi" w:eastAsia="Times New Roman" w:hAnsiTheme="minorHAnsi"/>
                <w:color w:val="000000" w:themeColor="text1"/>
                <w:sz w:val="20"/>
                <w:szCs w:val="20"/>
              </w:rPr>
              <w:t>20</w:t>
            </w:r>
            <w:r w:rsidRPr="00A1688F">
              <w:rPr>
                <w:rFonts w:asciiTheme="minorHAnsi" w:eastAsia="Times New Roman" w:hAnsiTheme="minorHAnsi"/>
                <w:color w:val="000000" w:themeColor="text1"/>
                <w:sz w:val="20"/>
                <w:szCs w:val="20"/>
              </w:rPr>
              <w:t>-2</w:t>
            </w:r>
            <w:r w:rsidR="00AC21F0">
              <w:rPr>
                <w:rFonts w:asciiTheme="minorHAnsi" w:eastAsia="Times New Roman" w:hAnsiTheme="minorHAnsi"/>
                <w:color w:val="000000" w:themeColor="text1"/>
                <w:sz w:val="20"/>
                <w:szCs w:val="20"/>
              </w:rPr>
              <w:t>1</w:t>
            </w:r>
          </w:p>
        </w:tc>
        <w:tc>
          <w:tcPr>
            <w:tcW w:w="2115" w:type="dxa"/>
            <w:tcBorders>
              <w:top w:val="outset" w:sz="6" w:space="0" w:color="auto"/>
              <w:left w:val="outset" w:sz="6" w:space="0" w:color="auto"/>
              <w:bottom w:val="outset" w:sz="6" w:space="0" w:color="auto"/>
              <w:right w:val="outset" w:sz="6" w:space="0" w:color="auto"/>
            </w:tcBorders>
            <w:shd w:val="clear" w:color="auto" w:fill="auto"/>
          </w:tcPr>
          <w:p w14:paraId="77275765" w14:textId="77777777" w:rsidR="00456AE1" w:rsidRPr="00A1688F" w:rsidRDefault="00456AE1" w:rsidP="00DB3168">
            <w:pPr>
              <w:spacing w:before="0" w:beforeAutospacing="0" w:after="0" w:afterAutospacing="0"/>
              <w:jc w:val="center"/>
              <w:rPr>
                <w:rFonts w:asciiTheme="minorHAnsi" w:eastAsia="Times New Roman" w:hAnsiTheme="minorHAnsi"/>
                <w:noProof/>
                <w:color w:val="000000" w:themeColor="text1"/>
                <w:sz w:val="20"/>
                <w:szCs w:val="20"/>
              </w:rPr>
            </w:pPr>
            <w:r w:rsidRPr="00A1688F">
              <w:rPr>
                <w:rFonts w:asciiTheme="minorHAnsi" w:eastAsia="Times New Roman" w:hAnsiTheme="minorHAnsi"/>
                <w:noProof/>
                <w:color w:val="000000" w:themeColor="text1"/>
                <w:sz w:val="20"/>
                <w:szCs w:val="20"/>
              </w:rPr>
              <w:t>100%</w:t>
            </w:r>
          </w:p>
        </w:tc>
      </w:tr>
      <w:tr w:rsidR="00A1688F" w:rsidRPr="009C445F" w14:paraId="621C64FD" w14:textId="77777777" w:rsidTr="0032503D">
        <w:trPr>
          <w:tblCellSpacing w:w="15" w:type="dxa"/>
          <w:jc w:val="center"/>
        </w:trPr>
        <w:tc>
          <w:tcPr>
            <w:tcW w:w="2197" w:type="dxa"/>
            <w:tcBorders>
              <w:top w:val="outset" w:sz="6" w:space="0" w:color="auto"/>
              <w:left w:val="outset" w:sz="6" w:space="0" w:color="auto"/>
              <w:bottom w:val="outset" w:sz="6" w:space="0" w:color="auto"/>
              <w:right w:val="outset" w:sz="6" w:space="0" w:color="auto"/>
            </w:tcBorders>
            <w:shd w:val="clear" w:color="auto" w:fill="auto"/>
          </w:tcPr>
          <w:p w14:paraId="23AE8AA6" w14:textId="20F3C789" w:rsidR="00A1688F" w:rsidRPr="00255450" w:rsidRDefault="00A1688F" w:rsidP="00DB3168">
            <w:pPr>
              <w:spacing w:before="0" w:beforeAutospacing="0" w:after="0" w:afterAutospacing="0"/>
              <w:jc w:val="center"/>
              <w:rPr>
                <w:rFonts w:asciiTheme="minorHAnsi" w:eastAsia="Times New Roman" w:hAnsiTheme="minorHAnsi"/>
                <w:bCs/>
                <w:sz w:val="20"/>
                <w:szCs w:val="20"/>
              </w:rPr>
            </w:pPr>
            <w:r w:rsidRPr="00255450">
              <w:rPr>
                <w:rFonts w:asciiTheme="minorHAnsi" w:eastAsia="Times New Roman" w:hAnsiTheme="minorHAnsi"/>
                <w:bCs/>
                <w:sz w:val="20"/>
                <w:szCs w:val="20"/>
              </w:rPr>
              <w:t>202</w:t>
            </w:r>
            <w:r w:rsidR="00AC21F0" w:rsidRPr="00255450">
              <w:rPr>
                <w:rFonts w:asciiTheme="minorHAnsi" w:eastAsia="Times New Roman" w:hAnsiTheme="minorHAnsi"/>
                <w:bCs/>
                <w:sz w:val="20"/>
                <w:szCs w:val="20"/>
              </w:rPr>
              <w:t>1</w:t>
            </w:r>
            <w:r w:rsidRPr="00255450">
              <w:rPr>
                <w:rFonts w:asciiTheme="minorHAnsi" w:eastAsia="Times New Roman" w:hAnsiTheme="minorHAnsi"/>
                <w:bCs/>
                <w:sz w:val="20"/>
                <w:szCs w:val="20"/>
              </w:rPr>
              <w:t>-2</w:t>
            </w:r>
            <w:r w:rsidR="00AC21F0" w:rsidRPr="00255450">
              <w:rPr>
                <w:rFonts w:asciiTheme="minorHAnsi" w:eastAsia="Times New Roman" w:hAnsiTheme="minorHAnsi"/>
                <w:bCs/>
                <w:sz w:val="20"/>
                <w:szCs w:val="20"/>
              </w:rPr>
              <w:t>2</w:t>
            </w:r>
          </w:p>
        </w:tc>
        <w:tc>
          <w:tcPr>
            <w:tcW w:w="2115" w:type="dxa"/>
            <w:tcBorders>
              <w:top w:val="outset" w:sz="6" w:space="0" w:color="auto"/>
              <w:left w:val="outset" w:sz="6" w:space="0" w:color="auto"/>
              <w:bottom w:val="outset" w:sz="6" w:space="0" w:color="auto"/>
              <w:right w:val="outset" w:sz="6" w:space="0" w:color="auto"/>
            </w:tcBorders>
            <w:shd w:val="clear" w:color="auto" w:fill="auto"/>
          </w:tcPr>
          <w:p w14:paraId="7A09B973" w14:textId="77777777" w:rsidR="00A1688F" w:rsidRPr="00255450" w:rsidRDefault="00E022D2" w:rsidP="00DB3168">
            <w:pPr>
              <w:spacing w:before="0" w:beforeAutospacing="0" w:after="0" w:afterAutospacing="0"/>
              <w:jc w:val="center"/>
              <w:rPr>
                <w:rFonts w:asciiTheme="minorHAnsi" w:eastAsia="Times New Roman" w:hAnsiTheme="minorHAnsi"/>
                <w:bCs/>
                <w:noProof/>
                <w:sz w:val="20"/>
                <w:szCs w:val="20"/>
              </w:rPr>
            </w:pPr>
            <w:r w:rsidRPr="00255450">
              <w:rPr>
                <w:rFonts w:asciiTheme="minorHAnsi" w:eastAsia="Times New Roman" w:hAnsiTheme="minorHAnsi"/>
                <w:bCs/>
                <w:noProof/>
                <w:sz w:val="20"/>
                <w:szCs w:val="20"/>
              </w:rPr>
              <w:t>100%</w:t>
            </w:r>
          </w:p>
        </w:tc>
      </w:tr>
      <w:tr w:rsidR="00255450" w:rsidRPr="009C445F" w14:paraId="5BB0AE33" w14:textId="77777777" w:rsidTr="006B1E67">
        <w:trPr>
          <w:tblCellSpacing w:w="15" w:type="dxa"/>
          <w:jc w:val="center"/>
        </w:trPr>
        <w:tc>
          <w:tcPr>
            <w:tcW w:w="2197" w:type="dxa"/>
            <w:tcBorders>
              <w:top w:val="outset" w:sz="6" w:space="0" w:color="auto"/>
              <w:left w:val="outset" w:sz="6" w:space="0" w:color="auto"/>
              <w:bottom w:val="outset" w:sz="6" w:space="0" w:color="auto"/>
              <w:right w:val="outset" w:sz="6" w:space="0" w:color="auto"/>
            </w:tcBorders>
            <w:shd w:val="clear" w:color="auto" w:fill="auto"/>
          </w:tcPr>
          <w:p w14:paraId="24BF319A" w14:textId="2B4CF0E7" w:rsidR="00255450" w:rsidRPr="00AB35C9" w:rsidRDefault="00255450" w:rsidP="00DB3168">
            <w:pPr>
              <w:spacing w:before="0" w:beforeAutospacing="0" w:after="0" w:afterAutospacing="0"/>
              <w:jc w:val="center"/>
              <w:rPr>
                <w:rFonts w:asciiTheme="minorHAnsi" w:eastAsia="Times New Roman" w:hAnsiTheme="minorHAnsi"/>
                <w:b/>
                <w:sz w:val="20"/>
                <w:szCs w:val="20"/>
              </w:rPr>
            </w:pPr>
            <w:r>
              <w:rPr>
                <w:rFonts w:asciiTheme="minorHAnsi" w:eastAsia="Times New Roman" w:hAnsiTheme="minorHAnsi"/>
                <w:b/>
                <w:sz w:val="20"/>
                <w:szCs w:val="20"/>
              </w:rPr>
              <w:t>2022-23</w:t>
            </w:r>
          </w:p>
        </w:tc>
        <w:tc>
          <w:tcPr>
            <w:tcW w:w="2115" w:type="dxa"/>
            <w:tcBorders>
              <w:top w:val="outset" w:sz="6" w:space="0" w:color="auto"/>
              <w:left w:val="outset" w:sz="6" w:space="0" w:color="auto"/>
              <w:bottom w:val="outset" w:sz="6" w:space="0" w:color="auto"/>
              <w:right w:val="outset" w:sz="6" w:space="0" w:color="auto"/>
            </w:tcBorders>
            <w:shd w:val="clear" w:color="auto" w:fill="auto"/>
          </w:tcPr>
          <w:p w14:paraId="55DEB41D" w14:textId="0C1CCB27" w:rsidR="00255450" w:rsidRPr="00AB35C9" w:rsidRDefault="003167C6" w:rsidP="00DB3168">
            <w:pPr>
              <w:spacing w:before="0" w:beforeAutospacing="0" w:after="0" w:afterAutospacing="0"/>
              <w:jc w:val="center"/>
              <w:rPr>
                <w:rFonts w:asciiTheme="minorHAnsi" w:eastAsia="Times New Roman" w:hAnsiTheme="minorHAnsi"/>
                <w:b/>
                <w:noProof/>
                <w:sz w:val="20"/>
                <w:szCs w:val="20"/>
              </w:rPr>
            </w:pPr>
            <w:r>
              <w:rPr>
                <w:rFonts w:asciiTheme="minorHAnsi" w:eastAsia="Times New Roman" w:hAnsiTheme="minorHAnsi"/>
                <w:b/>
                <w:noProof/>
                <w:sz w:val="20"/>
                <w:szCs w:val="20"/>
              </w:rPr>
              <w:t>100%</w:t>
            </w:r>
          </w:p>
        </w:tc>
      </w:tr>
    </w:tbl>
    <w:p w14:paraId="765B339F" w14:textId="014981F2" w:rsidR="00DB3168" w:rsidRPr="00503ED1" w:rsidRDefault="00503ED1" w:rsidP="0011267A">
      <w:pPr>
        <w:spacing w:before="0" w:beforeAutospacing="0" w:after="120" w:afterAutospacing="0"/>
        <w:jc w:val="center"/>
        <w:rPr>
          <w:rFonts w:asciiTheme="minorHAnsi" w:eastAsia="Times New Roman" w:hAnsiTheme="minorHAnsi"/>
          <w:b/>
          <w:bCs/>
          <w:color w:val="000000" w:themeColor="text1"/>
          <w:sz w:val="22"/>
          <w:szCs w:val="22"/>
          <w:u w:val="single"/>
        </w:rPr>
      </w:pPr>
      <w:r w:rsidRPr="00503ED1">
        <w:rPr>
          <w:rFonts w:asciiTheme="minorHAnsi" w:eastAsia="Times New Roman" w:hAnsiTheme="minorHAnsi"/>
          <w:b/>
          <w:bCs/>
          <w:color w:val="000000" w:themeColor="text1"/>
          <w:sz w:val="22"/>
          <w:szCs w:val="22"/>
          <w:u w:val="single"/>
        </w:rPr>
        <w:t>Table 8.1-3:  GACE Passing Rates</w:t>
      </w:r>
    </w:p>
    <w:p w14:paraId="23D84251" w14:textId="77777777" w:rsidR="00DB3168" w:rsidRDefault="00E022D2" w:rsidP="00DB3168">
      <w:pPr>
        <w:spacing w:before="0" w:beforeAutospacing="0" w:after="0" w:afterAutospacing="0"/>
        <w:rPr>
          <w:rFonts w:asciiTheme="minorHAnsi" w:eastAsia="Times New Roman" w:hAnsiTheme="minorHAnsi"/>
          <w:color w:val="000000" w:themeColor="text1"/>
        </w:rPr>
      </w:pPr>
      <w:r>
        <w:rPr>
          <w:rFonts w:asciiTheme="minorHAnsi" w:eastAsia="Times New Roman" w:hAnsiTheme="minorHAnsi"/>
          <w:color w:val="000000" w:themeColor="text1"/>
        </w:rPr>
        <w:t>As of July 2020</w:t>
      </w:r>
      <w:r w:rsidR="00DB3168" w:rsidRPr="00610BBD">
        <w:rPr>
          <w:rFonts w:asciiTheme="minorHAnsi" w:eastAsia="Times New Roman" w:hAnsiTheme="minorHAnsi"/>
          <w:color w:val="000000" w:themeColor="text1"/>
        </w:rPr>
        <w:t xml:space="preserve">, </w:t>
      </w:r>
      <w:r>
        <w:rPr>
          <w:rFonts w:asciiTheme="minorHAnsi" w:eastAsia="Times New Roman" w:hAnsiTheme="minorHAnsi"/>
          <w:color w:val="000000" w:themeColor="text1"/>
        </w:rPr>
        <w:t xml:space="preserve">the </w:t>
      </w:r>
      <w:r w:rsidRPr="00E022D2">
        <w:rPr>
          <w:rFonts w:asciiTheme="minorHAnsi" w:hAnsiTheme="minorHAnsi" w:cstheme="minorHAnsi"/>
          <w:color w:val="000000"/>
          <w:shd w:val="clear" w:color="auto" w:fill="FFFFFF"/>
        </w:rPr>
        <w:t>Education</w:t>
      </w:r>
      <w:r>
        <w:rPr>
          <w:rFonts w:asciiTheme="minorHAnsi" w:hAnsiTheme="minorHAnsi" w:cstheme="minorHAnsi"/>
          <w:color w:val="000000"/>
          <w:shd w:val="clear" w:color="auto" w:fill="FFFFFF"/>
        </w:rPr>
        <w:t xml:space="preserve"> </w:t>
      </w:r>
      <w:r w:rsidRPr="00E022D2">
        <w:rPr>
          <w:rFonts w:asciiTheme="minorHAnsi" w:hAnsiTheme="minorHAnsi" w:cstheme="minorHAnsi"/>
          <w:color w:val="000000"/>
          <w:shd w:val="clear" w:color="auto" w:fill="FFFFFF"/>
        </w:rPr>
        <w:t>Teacher Performance Assessment</w:t>
      </w:r>
      <w:r w:rsidRPr="00610BBD">
        <w:rPr>
          <w:rFonts w:asciiTheme="minorHAnsi" w:eastAsia="Times New Roman" w:hAnsiTheme="minorHAnsi"/>
          <w:color w:val="000000" w:themeColor="text1"/>
        </w:rPr>
        <w:t xml:space="preserve"> </w:t>
      </w:r>
      <w:r>
        <w:rPr>
          <w:rFonts w:asciiTheme="minorHAnsi" w:eastAsia="Times New Roman" w:hAnsiTheme="minorHAnsi"/>
          <w:color w:val="000000" w:themeColor="text1"/>
        </w:rPr>
        <w:t>(</w:t>
      </w:r>
      <w:proofErr w:type="spellStart"/>
      <w:r w:rsidR="00DB3168" w:rsidRPr="00610BBD">
        <w:rPr>
          <w:rFonts w:asciiTheme="minorHAnsi" w:eastAsia="Times New Roman" w:hAnsiTheme="minorHAnsi"/>
          <w:color w:val="000000" w:themeColor="text1"/>
        </w:rPr>
        <w:t>edTPA</w:t>
      </w:r>
      <w:proofErr w:type="spellEnd"/>
      <w:r>
        <w:rPr>
          <w:rFonts w:asciiTheme="minorHAnsi" w:eastAsia="Times New Roman" w:hAnsiTheme="minorHAnsi"/>
          <w:color w:val="000000" w:themeColor="text1"/>
        </w:rPr>
        <w:t>)</w:t>
      </w:r>
      <w:r w:rsidR="00DB3168" w:rsidRPr="00610BBD">
        <w:rPr>
          <w:rFonts w:asciiTheme="minorHAnsi" w:eastAsia="Times New Roman" w:hAnsiTheme="minorHAnsi"/>
          <w:color w:val="000000" w:themeColor="text1"/>
        </w:rPr>
        <w:t xml:space="preserve"> </w:t>
      </w:r>
      <w:r>
        <w:rPr>
          <w:rFonts w:asciiTheme="minorHAnsi" w:eastAsia="Times New Roman" w:hAnsiTheme="minorHAnsi"/>
          <w:color w:val="000000" w:themeColor="text1"/>
        </w:rPr>
        <w:t>exam is no longer a certification requirement in Georgia as reported in previous years.</w:t>
      </w:r>
    </w:p>
    <w:p w14:paraId="3A74D21A" w14:textId="77777777" w:rsidR="00D15E69" w:rsidRDefault="00D15E69" w:rsidP="00DB3168">
      <w:pPr>
        <w:spacing w:before="0" w:beforeAutospacing="0" w:after="0" w:afterAutospacing="0"/>
        <w:rPr>
          <w:rFonts w:asciiTheme="minorHAnsi" w:eastAsia="Times New Roman" w:hAnsiTheme="minorHAnsi"/>
          <w:color w:val="000000" w:themeColor="text1"/>
        </w:rPr>
      </w:pPr>
    </w:p>
    <w:p w14:paraId="2EACFD86" w14:textId="77777777" w:rsidR="001D4857" w:rsidRDefault="001D4857" w:rsidP="00DB3168">
      <w:pPr>
        <w:spacing w:before="0" w:beforeAutospacing="0" w:after="0" w:afterAutospacing="0"/>
        <w:rPr>
          <w:rFonts w:asciiTheme="minorHAnsi" w:eastAsia="Times New Roman" w:hAnsiTheme="minorHAnsi"/>
          <w:color w:val="000000" w:themeColor="text1"/>
        </w:rPr>
      </w:pPr>
    </w:p>
    <w:p w14:paraId="3D86BB7F" w14:textId="0E0FAEA4" w:rsidR="001D4857" w:rsidRDefault="001D4857" w:rsidP="00DB3168">
      <w:pPr>
        <w:spacing w:before="0" w:beforeAutospacing="0" w:after="0" w:afterAutospacing="0"/>
        <w:rPr>
          <w:rFonts w:asciiTheme="minorHAnsi" w:eastAsia="Times New Roman" w:hAnsiTheme="minorHAnsi"/>
          <w:color w:val="000000" w:themeColor="text1"/>
        </w:rPr>
      </w:pPr>
    </w:p>
    <w:p w14:paraId="0AAB811B" w14:textId="15775C0D" w:rsidR="00503ED1" w:rsidRDefault="00503ED1" w:rsidP="00DB3168">
      <w:pPr>
        <w:spacing w:before="0" w:beforeAutospacing="0" w:after="0" w:afterAutospacing="0"/>
        <w:rPr>
          <w:rFonts w:asciiTheme="minorHAnsi" w:eastAsia="Times New Roman" w:hAnsiTheme="minorHAnsi"/>
          <w:color w:val="000000" w:themeColor="text1"/>
        </w:rPr>
      </w:pPr>
    </w:p>
    <w:p w14:paraId="1F132502" w14:textId="3C7F7FBD" w:rsidR="000F75DA" w:rsidRDefault="000F75DA" w:rsidP="00DB3168">
      <w:pPr>
        <w:spacing w:before="0" w:beforeAutospacing="0" w:after="0" w:afterAutospacing="0"/>
        <w:rPr>
          <w:rFonts w:asciiTheme="minorHAnsi" w:eastAsia="Times New Roman" w:hAnsiTheme="minorHAnsi"/>
          <w:color w:val="000000" w:themeColor="text1"/>
        </w:rPr>
      </w:pPr>
    </w:p>
    <w:p w14:paraId="0254507A" w14:textId="77777777" w:rsidR="000F75DA" w:rsidRDefault="000F75DA" w:rsidP="00DB3168">
      <w:pPr>
        <w:spacing w:before="0" w:beforeAutospacing="0" w:after="0" w:afterAutospacing="0"/>
        <w:rPr>
          <w:rFonts w:asciiTheme="minorHAnsi" w:eastAsia="Times New Roman" w:hAnsiTheme="minorHAnsi"/>
          <w:color w:val="000000" w:themeColor="text1"/>
        </w:rPr>
      </w:pPr>
    </w:p>
    <w:p w14:paraId="74D3CB5A" w14:textId="77777777" w:rsidR="001D4857" w:rsidRPr="00C54D24" w:rsidRDefault="001D4857" w:rsidP="00DB3168">
      <w:pPr>
        <w:spacing w:before="0" w:beforeAutospacing="0" w:after="0" w:afterAutospacing="0"/>
        <w:rPr>
          <w:rFonts w:asciiTheme="minorHAnsi" w:eastAsia="Times New Roman" w:hAnsiTheme="minorHAnsi"/>
          <w:color w:val="000000" w:themeColor="text1"/>
        </w:rPr>
      </w:pPr>
    </w:p>
    <w:p w14:paraId="7C2D4230" w14:textId="77777777" w:rsidR="008222B8" w:rsidRPr="000C1158" w:rsidRDefault="00644ED7" w:rsidP="00DB3168">
      <w:pPr>
        <w:spacing w:before="0" w:beforeAutospacing="0" w:after="0" w:afterAutospacing="0"/>
        <w:rPr>
          <w:rFonts w:asciiTheme="minorHAnsi" w:eastAsia="Times New Roman" w:hAnsiTheme="minorHAnsi"/>
          <w:b/>
          <w:color w:val="000000" w:themeColor="text1"/>
        </w:rPr>
      </w:pPr>
      <w:r w:rsidRPr="000C1158">
        <w:rPr>
          <w:rFonts w:asciiTheme="minorHAnsi" w:eastAsia="Times New Roman" w:hAnsiTheme="minorHAnsi"/>
          <w:b/>
          <w:color w:val="000000" w:themeColor="text1"/>
        </w:rPr>
        <w:t xml:space="preserve">Post-Baccalaureate </w:t>
      </w:r>
      <w:r w:rsidR="008222B8" w:rsidRPr="000C1158">
        <w:rPr>
          <w:rFonts w:asciiTheme="minorHAnsi" w:eastAsia="Times New Roman" w:hAnsiTheme="minorHAnsi"/>
          <w:b/>
          <w:color w:val="000000" w:themeColor="text1"/>
        </w:rPr>
        <w:t>Placement</w:t>
      </w:r>
    </w:p>
    <w:p w14:paraId="6F512D6F" w14:textId="77777777" w:rsidR="008222B8" w:rsidRPr="00610BBD" w:rsidRDefault="008222B8" w:rsidP="008222B8">
      <w:pPr>
        <w:pStyle w:val="NormalWeb"/>
        <w:jc w:val="both"/>
        <w:rPr>
          <w:rFonts w:asciiTheme="minorHAnsi" w:hAnsiTheme="minorHAnsi"/>
        </w:rPr>
      </w:pPr>
      <w:r w:rsidRPr="00610BBD">
        <w:rPr>
          <w:rFonts w:asciiTheme="minorHAnsi" w:hAnsiTheme="minorHAnsi"/>
        </w:rPr>
        <w:t xml:space="preserve">The College obtains information annually on job placement as well as graduate and professional school acceptance through the First Destination Survey administered prior to graduation by the Office of Career Planning and Development (CPD). In addition, CPD re-administers the survey </w:t>
      </w:r>
      <w:r w:rsidR="00BE72A4" w:rsidRPr="00610BBD">
        <w:rPr>
          <w:rFonts w:asciiTheme="minorHAnsi" w:hAnsiTheme="minorHAnsi"/>
        </w:rPr>
        <w:t>six</w:t>
      </w:r>
      <w:r w:rsidRPr="00610BBD">
        <w:rPr>
          <w:rFonts w:asciiTheme="minorHAnsi" w:hAnsiTheme="minorHAnsi"/>
        </w:rPr>
        <w:t xml:space="preserve"> months following graduation to gather </w:t>
      </w:r>
      <w:r w:rsidR="00FE5DCD" w:rsidRPr="00610BBD">
        <w:rPr>
          <w:rFonts w:asciiTheme="minorHAnsi" w:hAnsiTheme="minorHAnsi"/>
        </w:rPr>
        <w:t>additional</w:t>
      </w:r>
      <w:r w:rsidRPr="00610BBD">
        <w:rPr>
          <w:rFonts w:asciiTheme="minorHAnsi" w:hAnsiTheme="minorHAnsi"/>
        </w:rPr>
        <w:t xml:space="preserve"> detailed information about employment; pursuit of graduate/professional education; and other academic or leadership opportunities post-graduation.  Table 8.1-4 below gives a summary of Spelman College graduates’ placement rates subsequent to program completion. </w:t>
      </w:r>
      <w:r w:rsidR="00BE72A4" w:rsidRPr="00610BBD">
        <w:rPr>
          <w:rFonts w:asciiTheme="minorHAnsi" w:hAnsiTheme="minorHAnsi"/>
        </w:rPr>
        <w:t>For comparison</w:t>
      </w:r>
      <w:r w:rsidRPr="00610BBD">
        <w:rPr>
          <w:rFonts w:asciiTheme="minorHAnsi" w:hAnsiTheme="minorHAnsi"/>
        </w:rPr>
        <w:t>, Table 8.1-5 provides national placement rates as reported by the National Association of Colleges and Employers (NACE).</w:t>
      </w:r>
    </w:p>
    <w:p w14:paraId="5278046E" w14:textId="77777777" w:rsidR="001D4857" w:rsidRPr="000C1158" w:rsidRDefault="001D4857" w:rsidP="001D4857">
      <w:pPr>
        <w:pStyle w:val="NormalWeb"/>
        <w:rPr>
          <w:rStyle w:val="Strong"/>
          <w:rFonts w:asciiTheme="minorHAnsi" w:hAnsiTheme="minorHAnsi"/>
          <w:b w:val="0"/>
          <w:color w:val="000000" w:themeColor="text1"/>
        </w:rPr>
      </w:pPr>
    </w:p>
    <w:p w14:paraId="614ED689" w14:textId="5257C484" w:rsidR="008222B8" w:rsidRPr="000C1158" w:rsidRDefault="008222B8" w:rsidP="00DB3455">
      <w:pPr>
        <w:pStyle w:val="NormalWeb"/>
        <w:spacing w:after="120"/>
        <w:rPr>
          <w:rFonts w:asciiTheme="minorHAnsi" w:hAnsiTheme="minorHAnsi"/>
          <w:color w:val="000000" w:themeColor="text1"/>
          <w:sz w:val="22"/>
          <w:szCs w:val="22"/>
        </w:rPr>
      </w:pPr>
    </w:p>
    <w:tbl>
      <w:tblPr>
        <w:tblW w:w="4451" w:type="pct"/>
        <w:jc w:val="center"/>
        <w:tblLook w:val="04A0" w:firstRow="1" w:lastRow="0" w:firstColumn="1" w:lastColumn="0" w:noHBand="0" w:noVBand="1"/>
      </w:tblPr>
      <w:tblGrid>
        <w:gridCol w:w="4242"/>
        <w:gridCol w:w="1022"/>
        <w:gridCol w:w="1023"/>
        <w:gridCol w:w="1023"/>
        <w:gridCol w:w="1022"/>
      </w:tblGrid>
      <w:tr w:rsidR="00DB3455" w:rsidRPr="009C445F" w14:paraId="1FC6C765" w14:textId="32735C3B" w:rsidTr="000F75DA">
        <w:trPr>
          <w:trHeight w:val="312"/>
          <w:jc w:val="center"/>
        </w:trPr>
        <w:tc>
          <w:tcPr>
            <w:tcW w:w="2545" w:type="pct"/>
            <w:shd w:val="clear" w:color="auto" w:fill="D0CECE" w:themeFill="background2" w:themeFillShade="E6"/>
            <w:vAlign w:val="center"/>
            <w:hideMark/>
          </w:tcPr>
          <w:p w14:paraId="28893929"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 </w:t>
            </w:r>
          </w:p>
        </w:tc>
        <w:tc>
          <w:tcPr>
            <w:tcW w:w="613" w:type="pct"/>
            <w:shd w:val="clear" w:color="auto" w:fill="D0CECE" w:themeFill="background2" w:themeFillShade="E6"/>
            <w:vAlign w:val="center"/>
          </w:tcPr>
          <w:p w14:paraId="6B039712"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2018</w:t>
            </w:r>
          </w:p>
        </w:tc>
        <w:tc>
          <w:tcPr>
            <w:tcW w:w="614" w:type="pct"/>
            <w:shd w:val="clear" w:color="auto" w:fill="D0CECE" w:themeFill="background2" w:themeFillShade="E6"/>
            <w:vAlign w:val="center"/>
          </w:tcPr>
          <w:p w14:paraId="03C78ECB"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2019</w:t>
            </w:r>
          </w:p>
        </w:tc>
        <w:tc>
          <w:tcPr>
            <w:tcW w:w="614" w:type="pct"/>
            <w:shd w:val="clear" w:color="auto" w:fill="D0CECE" w:themeFill="background2" w:themeFillShade="E6"/>
            <w:vAlign w:val="center"/>
          </w:tcPr>
          <w:p w14:paraId="19BDC1F6" w14:textId="77777777" w:rsidR="00DB3455" w:rsidRDefault="00DB3455" w:rsidP="00877778">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2020</w:t>
            </w:r>
          </w:p>
        </w:tc>
        <w:tc>
          <w:tcPr>
            <w:tcW w:w="613" w:type="pct"/>
            <w:shd w:val="clear" w:color="auto" w:fill="D0CECE" w:themeFill="background2" w:themeFillShade="E6"/>
            <w:vAlign w:val="center"/>
          </w:tcPr>
          <w:p w14:paraId="0EA6067F" w14:textId="6C6EF72C" w:rsidR="00DB3455" w:rsidRDefault="00DB3455" w:rsidP="00DB3455">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2021</w:t>
            </w:r>
          </w:p>
        </w:tc>
      </w:tr>
      <w:tr w:rsidR="00DB3455" w:rsidRPr="009C445F" w14:paraId="17557703" w14:textId="1253FF6B" w:rsidTr="000F75DA">
        <w:trPr>
          <w:trHeight w:val="312"/>
          <w:jc w:val="center"/>
        </w:trPr>
        <w:tc>
          <w:tcPr>
            <w:tcW w:w="2545" w:type="pct"/>
            <w:shd w:val="clear" w:color="000000" w:fill="B8CCE4"/>
            <w:vAlign w:val="center"/>
            <w:hideMark/>
          </w:tcPr>
          <w:p w14:paraId="27DC3D0B" w14:textId="77777777" w:rsidR="00DB3455" w:rsidRPr="007E6AC4" w:rsidRDefault="00DB3455" w:rsidP="00462FB9">
            <w:pPr>
              <w:spacing w:before="0" w:beforeAutospacing="0" w:after="0" w:afterAutospacing="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Spelman Graduates (IPEDS Reported)</w:t>
            </w:r>
          </w:p>
        </w:tc>
        <w:tc>
          <w:tcPr>
            <w:tcW w:w="613" w:type="pct"/>
            <w:shd w:val="clear" w:color="000000" w:fill="B8CCE4"/>
            <w:vAlign w:val="center"/>
          </w:tcPr>
          <w:p w14:paraId="7A8E35F6"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446</w:t>
            </w:r>
          </w:p>
        </w:tc>
        <w:tc>
          <w:tcPr>
            <w:tcW w:w="614" w:type="pct"/>
            <w:shd w:val="clear" w:color="000000" w:fill="B8CCE4"/>
            <w:vAlign w:val="center"/>
          </w:tcPr>
          <w:p w14:paraId="3CB904DF"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465</w:t>
            </w:r>
          </w:p>
        </w:tc>
        <w:tc>
          <w:tcPr>
            <w:tcW w:w="614" w:type="pct"/>
            <w:shd w:val="clear" w:color="000000" w:fill="B8CCE4"/>
            <w:vAlign w:val="center"/>
          </w:tcPr>
          <w:p w14:paraId="20FCA512" w14:textId="77777777" w:rsidR="00DB3455" w:rsidRDefault="00DB3455" w:rsidP="00877778">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469</w:t>
            </w:r>
          </w:p>
        </w:tc>
        <w:tc>
          <w:tcPr>
            <w:tcW w:w="613" w:type="pct"/>
            <w:shd w:val="clear" w:color="000000" w:fill="B8CCE4"/>
            <w:vAlign w:val="center"/>
          </w:tcPr>
          <w:p w14:paraId="3B7A7813" w14:textId="00D9B4F5" w:rsidR="00DB3455" w:rsidRDefault="00170B07" w:rsidP="00DB3455">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485</w:t>
            </w:r>
          </w:p>
        </w:tc>
      </w:tr>
      <w:tr w:rsidR="00DB3455" w:rsidRPr="009C445F" w14:paraId="7A8C4996" w14:textId="645D4053" w:rsidTr="000F75DA">
        <w:trPr>
          <w:trHeight w:val="312"/>
          <w:jc w:val="center"/>
        </w:trPr>
        <w:tc>
          <w:tcPr>
            <w:tcW w:w="2545" w:type="pct"/>
            <w:shd w:val="clear" w:color="auto" w:fill="auto"/>
            <w:vAlign w:val="center"/>
            <w:hideMark/>
          </w:tcPr>
          <w:p w14:paraId="44C36EE7"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First Destination Survey Respondents</w:t>
            </w:r>
          </w:p>
        </w:tc>
        <w:tc>
          <w:tcPr>
            <w:tcW w:w="613" w:type="pct"/>
            <w:vAlign w:val="center"/>
          </w:tcPr>
          <w:p w14:paraId="5F68D542"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404</w:t>
            </w:r>
          </w:p>
        </w:tc>
        <w:tc>
          <w:tcPr>
            <w:tcW w:w="614" w:type="pct"/>
            <w:vAlign w:val="center"/>
          </w:tcPr>
          <w:p w14:paraId="53CA2F86"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436</w:t>
            </w:r>
          </w:p>
        </w:tc>
        <w:tc>
          <w:tcPr>
            <w:tcW w:w="614" w:type="pct"/>
            <w:shd w:val="clear" w:color="auto" w:fill="auto"/>
            <w:vAlign w:val="center"/>
          </w:tcPr>
          <w:p w14:paraId="0E8E0CC3" w14:textId="77777777" w:rsidR="00DB3455" w:rsidRPr="00647B47" w:rsidRDefault="00DB3455" w:rsidP="00877778">
            <w:pPr>
              <w:spacing w:before="0" w:beforeAutospacing="0" w:after="0" w:afterAutospacing="0"/>
              <w:jc w:val="center"/>
              <w:rPr>
                <w:rFonts w:asciiTheme="minorHAnsi" w:eastAsia="Times New Roman" w:hAnsiTheme="minorHAnsi"/>
                <w:b/>
                <w:sz w:val="18"/>
                <w:szCs w:val="18"/>
              </w:rPr>
            </w:pPr>
            <w:r w:rsidRPr="00647B47">
              <w:rPr>
                <w:rFonts w:asciiTheme="minorHAnsi" w:eastAsia="Times New Roman" w:hAnsiTheme="minorHAnsi"/>
                <w:b/>
                <w:sz w:val="18"/>
                <w:szCs w:val="18"/>
              </w:rPr>
              <w:t>447</w:t>
            </w:r>
          </w:p>
        </w:tc>
        <w:tc>
          <w:tcPr>
            <w:tcW w:w="613" w:type="pct"/>
            <w:vAlign w:val="center"/>
          </w:tcPr>
          <w:p w14:paraId="68799EAB" w14:textId="459DA7A6" w:rsidR="00DB3455" w:rsidRPr="00647B47" w:rsidRDefault="00170B07" w:rsidP="00DB3455">
            <w:pPr>
              <w:spacing w:before="0" w:beforeAutospacing="0" w:after="0" w:afterAutospacing="0"/>
              <w:jc w:val="center"/>
              <w:rPr>
                <w:rFonts w:asciiTheme="minorHAnsi" w:eastAsia="Times New Roman" w:hAnsiTheme="minorHAnsi"/>
                <w:b/>
                <w:sz w:val="18"/>
                <w:szCs w:val="18"/>
              </w:rPr>
            </w:pPr>
            <w:r>
              <w:rPr>
                <w:rFonts w:asciiTheme="minorHAnsi" w:eastAsia="Times New Roman" w:hAnsiTheme="minorHAnsi"/>
                <w:b/>
                <w:sz w:val="18"/>
                <w:szCs w:val="18"/>
              </w:rPr>
              <w:t>406</w:t>
            </w:r>
          </w:p>
        </w:tc>
      </w:tr>
      <w:tr w:rsidR="00DB3455" w:rsidRPr="009C445F" w14:paraId="60F41C1D" w14:textId="1CC90341" w:rsidTr="000F75DA">
        <w:trPr>
          <w:trHeight w:val="312"/>
          <w:jc w:val="center"/>
        </w:trPr>
        <w:tc>
          <w:tcPr>
            <w:tcW w:w="2545" w:type="pct"/>
            <w:shd w:val="clear" w:color="auto" w:fill="auto"/>
            <w:vAlign w:val="center"/>
            <w:hideMark/>
          </w:tcPr>
          <w:p w14:paraId="72EFFAE5" w14:textId="77777777" w:rsidR="00DB3455" w:rsidRPr="007E6AC4" w:rsidRDefault="00DB3455" w:rsidP="00462FB9">
            <w:pPr>
              <w:spacing w:before="0" w:beforeAutospacing="0" w:after="0" w:afterAutospacing="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 xml:space="preserve">          First Destination Survey Response Rate</w:t>
            </w:r>
          </w:p>
        </w:tc>
        <w:tc>
          <w:tcPr>
            <w:tcW w:w="613" w:type="pct"/>
            <w:vAlign w:val="center"/>
          </w:tcPr>
          <w:p w14:paraId="72412092"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91%</w:t>
            </w:r>
          </w:p>
        </w:tc>
        <w:tc>
          <w:tcPr>
            <w:tcW w:w="614" w:type="pct"/>
            <w:vAlign w:val="center"/>
          </w:tcPr>
          <w:p w14:paraId="478B86F0"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94%</w:t>
            </w:r>
          </w:p>
        </w:tc>
        <w:tc>
          <w:tcPr>
            <w:tcW w:w="614" w:type="pct"/>
            <w:shd w:val="clear" w:color="auto" w:fill="auto"/>
            <w:vAlign w:val="center"/>
          </w:tcPr>
          <w:p w14:paraId="4EC46F71"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95%</w:t>
            </w:r>
          </w:p>
        </w:tc>
        <w:tc>
          <w:tcPr>
            <w:tcW w:w="613" w:type="pct"/>
            <w:vAlign w:val="center"/>
          </w:tcPr>
          <w:p w14:paraId="668E9520" w14:textId="6E0D098B"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84%</w:t>
            </w:r>
          </w:p>
        </w:tc>
      </w:tr>
      <w:tr w:rsidR="00DB3455" w:rsidRPr="009C445F" w14:paraId="190541FA" w14:textId="06FBD587" w:rsidTr="000F75DA">
        <w:trPr>
          <w:trHeight w:val="312"/>
          <w:jc w:val="center"/>
        </w:trPr>
        <w:tc>
          <w:tcPr>
            <w:tcW w:w="2545" w:type="pct"/>
            <w:shd w:val="clear" w:color="000000" w:fill="B8CCE4"/>
            <w:vAlign w:val="center"/>
            <w:hideMark/>
          </w:tcPr>
          <w:p w14:paraId="0FE76B1E" w14:textId="77777777" w:rsidR="00DB3455" w:rsidRPr="007E6AC4" w:rsidRDefault="00DB3455" w:rsidP="00462FB9">
            <w:pPr>
              <w:spacing w:before="0" w:beforeAutospacing="0" w:after="0" w:afterAutospacing="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Spelman Student First Destination Survey Results</w:t>
            </w:r>
          </w:p>
        </w:tc>
        <w:tc>
          <w:tcPr>
            <w:tcW w:w="613" w:type="pct"/>
            <w:shd w:val="clear" w:color="000000" w:fill="B8CCE4"/>
            <w:vAlign w:val="center"/>
          </w:tcPr>
          <w:p w14:paraId="278CD7AA"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p>
        </w:tc>
        <w:tc>
          <w:tcPr>
            <w:tcW w:w="614" w:type="pct"/>
            <w:shd w:val="clear" w:color="000000" w:fill="B8CCE4"/>
            <w:vAlign w:val="center"/>
          </w:tcPr>
          <w:p w14:paraId="613A55F2"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p>
        </w:tc>
        <w:tc>
          <w:tcPr>
            <w:tcW w:w="614" w:type="pct"/>
            <w:shd w:val="clear" w:color="000000" w:fill="B8CCE4"/>
            <w:vAlign w:val="center"/>
          </w:tcPr>
          <w:p w14:paraId="15FFFFCE"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p>
        </w:tc>
        <w:tc>
          <w:tcPr>
            <w:tcW w:w="613" w:type="pct"/>
            <w:shd w:val="clear" w:color="000000" w:fill="B8CCE4"/>
            <w:vAlign w:val="center"/>
          </w:tcPr>
          <w:p w14:paraId="063B5AE9" w14:textId="77777777" w:rsidR="00DB3455" w:rsidRPr="00647B47" w:rsidRDefault="00DB3455" w:rsidP="00DB3455">
            <w:pPr>
              <w:spacing w:before="0" w:beforeAutospacing="0" w:after="0" w:afterAutospacing="0"/>
              <w:jc w:val="center"/>
              <w:rPr>
                <w:rFonts w:asciiTheme="minorHAnsi" w:eastAsia="Times New Roman" w:hAnsiTheme="minorHAnsi"/>
                <w:sz w:val="18"/>
                <w:szCs w:val="18"/>
              </w:rPr>
            </w:pPr>
          </w:p>
        </w:tc>
      </w:tr>
      <w:tr w:rsidR="00DB3455" w:rsidRPr="009C445F" w14:paraId="00C82176" w14:textId="2E1B5F55" w:rsidTr="000F75DA">
        <w:trPr>
          <w:trHeight w:val="312"/>
          <w:jc w:val="center"/>
        </w:trPr>
        <w:tc>
          <w:tcPr>
            <w:tcW w:w="2545" w:type="pct"/>
            <w:shd w:val="clear" w:color="auto" w:fill="auto"/>
            <w:vAlign w:val="center"/>
            <w:hideMark/>
          </w:tcPr>
          <w:p w14:paraId="79C0D9E0"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Employed, Full-Time</w:t>
            </w:r>
          </w:p>
        </w:tc>
        <w:tc>
          <w:tcPr>
            <w:tcW w:w="613" w:type="pct"/>
            <w:vAlign w:val="center"/>
          </w:tcPr>
          <w:p w14:paraId="433EB895"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109</w:t>
            </w:r>
          </w:p>
        </w:tc>
        <w:tc>
          <w:tcPr>
            <w:tcW w:w="614" w:type="pct"/>
            <w:vAlign w:val="center"/>
          </w:tcPr>
          <w:p w14:paraId="583BF230"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125</w:t>
            </w:r>
          </w:p>
        </w:tc>
        <w:tc>
          <w:tcPr>
            <w:tcW w:w="614" w:type="pct"/>
            <w:vAlign w:val="center"/>
          </w:tcPr>
          <w:p w14:paraId="0EC6EEE9"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136</w:t>
            </w:r>
          </w:p>
        </w:tc>
        <w:tc>
          <w:tcPr>
            <w:tcW w:w="613" w:type="pct"/>
            <w:vAlign w:val="center"/>
          </w:tcPr>
          <w:p w14:paraId="6B250CAE" w14:textId="455687CF"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134</w:t>
            </w:r>
          </w:p>
        </w:tc>
      </w:tr>
      <w:tr w:rsidR="00DB3455" w:rsidRPr="009C445F" w14:paraId="7DA6F6B4" w14:textId="07645006" w:rsidTr="000F75DA">
        <w:trPr>
          <w:trHeight w:val="312"/>
          <w:jc w:val="center"/>
        </w:trPr>
        <w:tc>
          <w:tcPr>
            <w:tcW w:w="2545" w:type="pct"/>
            <w:shd w:val="clear" w:color="auto" w:fill="auto"/>
            <w:vAlign w:val="center"/>
            <w:hideMark/>
          </w:tcPr>
          <w:p w14:paraId="18B863EB"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Employed, Full-Time Placement Rate</w:t>
            </w:r>
          </w:p>
        </w:tc>
        <w:tc>
          <w:tcPr>
            <w:tcW w:w="613" w:type="pct"/>
            <w:vAlign w:val="center"/>
          </w:tcPr>
          <w:p w14:paraId="7E6AA7CC"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24%</w:t>
            </w:r>
          </w:p>
        </w:tc>
        <w:tc>
          <w:tcPr>
            <w:tcW w:w="614" w:type="pct"/>
            <w:vAlign w:val="center"/>
          </w:tcPr>
          <w:p w14:paraId="5CB430DF"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27%</w:t>
            </w:r>
          </w:p>
        </w:tc>
        <w:tc>
          <w:tcPr>
            <w:tcW w:w="614" w:type="pct"/>
            <w:vAlign w:val="center"/>
          </w:tcPr>
          <w:p w14:paraId="07C3CD48"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29%</w:t>
            </w:r>
          </w:p>
        </w:tc>
        <w:tc>
          <w:tcPr>
            <w:tcW w:w="613" w:type="pct"/>
            <w:vAlign w:val="center"/>
          </w:tcPr>
          <w:p w14:paraId="2E5E9D5E" w14:textId="314FD3A2"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28%</w:t>
            </w:r>
          </w:p>
        </w:tc>
      </w:tr>
      <w:tr w:rsidR="00DB3455" w:rsidRPr="009C445F" w14:paraId="55645597" w14:textId="7EC7F8E9" w:rsidTr="000F75DA">
        <w:trPr>
          <w:trHeight w:val="312"/>
          <w:jc w:val="center"/>
        </w:trPr>
        <w:tc>
          <w:tcPr>
            <w:tcW w:w="2545" w:type="pct"/>
            <w:shd w:val="clear" w:color="auto" w:fill="E7E6E6" w:themeFill="background2"/>
            <w:vAlign w:val="center"/>
            <w:hideMark/>
          </w:tcPr>
          <w:p w14:paraId="09535666"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 xml:space="preserve">Military </w:t>
            </w:r>
          </w:p>
        </w:tc>
        <w:tc>
          <w:tcPr>
            <w:tcW w:w="613" w:type="pct"/>
            <w:shd w:val="clear" w:color="auto" w:fill="E7E6E6" w:themeFill="background2"/>
            <w:vAlign w:val="center"/>
          </w:tcPr>
          <w:p w14:paraId="1DF3CCD7"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8</w:t>
            </w:r>
          </w:p>
        </w:tc>
        <w:tc>
          <w:tcPr>
            <w:tcW w:w="614" w:type="pct"/>
            <w:shd w:val="clear" w:color="auto" w:fill="E7E6E6" w:themeFill="background2"/>
            <w:vAlign w:val="center"/>
          </w:tcPr>
          <w:p w14:paraId="2D061837"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3</w:t>
            </w:r>
          </w:p>
        </w:tc>
        <w:tc>
          <w:tcPr>
            <w:tcW w:w="614" w:type="pct"/>
            <w:shd w:val="clear" w:color="auto" w:fill="E7E6E6" w:themeFill="background2"/>
            <w:vAlign w:val="center"/>
          </w:tcPr>
          <w:p w14:paraId="5DDBD417" w14:textId="77777777" w:rsidR="00DB3455" w:rsidRPr="00647B47" w:rsidRDefault="00DB3455" w:rsidP="001A5F8A">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2</w:t>
            </w:r>
          </w:p>
        </w:tc>
        <w:tc>
          <w:tcPr>
            <w:tcW w:w="613" w:type="pct"/>
            <w:shd w:val="clear" w:color="auto" w:fill="E7E6E6" w:themeFill="background2"/>
            <w:vAlign w:val="center"/>
          </w:tcPr>
          <w:p w14:paraId="58A4F3B6" w14:textId="5E76BFD2"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2</w:t>
            </w:r>
          </w:p>
        </w:tc>
      </w:tr>
      <w:tr w:rsidR="00DB3455" w:rsidRPr="009C445F" w14:paraId="23978840" w14:textId="4B266AB4" w:rsidTr="000F75DA">
        <w:trPr>
          <w:trHeight w:val="312"/>
          <w:jc w:val="center"/>
        </w:trPr>
        <w:tc>
          <w:tcPr>
            <w:tcW w:w="2545" w:type="pct"/>
            <w:shd w:val="clear" w:color="auto" w:fill="E7E6E6" w:themeFill="background2"/>
            <w:vAlign w:val="center"/>
            <w:hideMark/>
          </w:tcPr>
          <w:p w14:paraId="05345687"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Military Placement Rate</w:t>
            </w:r>
          </w:p>
        </w:tc>
        <w:tc>
          <w:tcPr>
            <w:tcW w:w="613" w:type="pct"/>
            <w:shd w:val="clear" w:color="auto" w:fill="E7E6E6" w:themeFill="background2"/>
            <w:vAlign w:val="center"/>
          </w:tcPr>
          <w:p w14:paraId="3E766B2D"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2%</w:t>
            </w:r>
          </w:p>
        </w:tc>
        <w:tc>
          <w:tcPr>
            <w:tcW w:w="614" w:type="pct"/>
            <w:shd w:val="clear" w:color="auto" w:fill="E7E6E6" w:themeFill="background2"/>
            <w:vAlign w:val="center"/>
          </w:tcPr>
          <w:p w14:paraId="5FFA7816"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1%</w:t>
            </w:r>
          </w:p>
        </w:tc>
        <w:tc>
          <w:tcPr>
            <w:tcW w:w="614" w:type="pct"/>
            <w:shd w:val="clear" w:color="auto" w:fill="E7E6E6" w:themeFill="background2"/>
            <w:vAlign w:val="center"/>
          </w:tcPr>
          <w:p w14:paraId="26DDBC8F"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0.4%</w:t>
            </w:r>
          </w:p>
        </w:tc>
        <w:tc>
          <w:tcPr>
            <w:tcW w:w="613" w:type="pct"/>
            <w:shd w:val="clear" w:color="auto" w:fill="E7E6E6" w:themeFill="background2"/>
            <w:vAlign w:val="center"/>
          </w:tcPr>
          <w:p w14:paraId="1BD85036" w14:textId="384D3775"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0.4%</w:t>
            </w:r>
          </w:p>
        </w:tc>
      </w:tr>
      <w:tr w:rsidR="00DB3455" w:rsidRPr="009C445F" w14:paraId="032AFF31" w14:textId="5489F2C5" w:rsidTr="000F75DA">
        <w:trPr>
          <w:trHeight w:val="312"/>
          <w:jc w:val="center"/>
        </w:trPr>
        <w:tc>
          <w:tcPr>
            <w:tcW w:w="2545" w:type="pct"/>
            <w:shd w:val="clear" w:color="auto" w:fill="auto"/>
            <w:vAlign w:val="center"/>
            <w:hideMark/>
          </w:tcPr>
          <w:p w14:paraId="0752D1FA"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Service (Peace Corps, AmeriCorps, etc.)</w:t>
            </w:r>
          </w:p>
        </w:tc>
        <w:tc>
          <w:tcPr>
            <w:tcW w:w="613" w:type="pct"/>
            <w:vAlign w:val="center"/>
          </w:tcPr>
          <w:p w14:paraId="3F2EAF52"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9</w:t>
            </w:r>
          </w:p>
        </w:tc>
        <w:tc>
          <w:tcPr>
            <w:tcW w:w="614" w:type="pct"/>
            <w:vAlign w:val="center"/>
          </w:tcPr>
          <w:p w14:paraId="7D08ADC8"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5</w:t>
            </w:r>
          </w:p>
        </w:tc>
        <w:tc>
          <w:tcPr>
            <w:tcW w:w="614" w:type="pct"/>
            <w:vAlign w:val="center"/>
          </w:tcPr>
          <w:p w14:paraId="50FFDF6B"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2</w:t>
            </w:r>
          </w:p>
        </w:tc>
        <w:tc>
          <w:tcPr>
            <w:tcW w:w="613" w:type="pct"/>
            <w:vAlign w:val="center"/>
          </w:tcPr>
          <w:p w14:paraId="4B335086" w14:textId="05555EB3"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4</w:t>
            </w:r>
          </w:p>
        </w:tc>
      </w:tr>
      <w:tr w:rsidR="00DB3455" w:rsidRPr="009C445F" w14:paraId="2148B9DC" w14:textId="0AA5002C" w:rsidTr="000F75DA">
        <w:trPr>
          <w:trHeight w:val="312"/>
          <w:jc w:val="center"/>
        </w:trPr>
        <w:tc>
          <w:tcPr>
            <w:tcW w:w="2545" w:type="pct"/>
            <w:shd w:val="clear" w:color="auto" w:fill="auto"/>
            <w:vAlign w:val="center"/>
            <w:hideMark/>
          </w:tcPr>
          <w:p w14:paraId="238C9CD2"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Service Placement Rate</w:t>
            </w:r>
          </w:p>
        </w:tc>
        <w:tc>
          <w:tcPr>
            <w:tcW w:w="613" w:type="pct"/>
            <w:vAlign w:val="center"/>
          </w:tcPr>
          <w:p w14:paraId="27D6841A"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2%</w:t>
            </w:r>
          </w:p>
        </w:tc>
        <w:tc>
          <w:tcPr>
            <w:tcW w:w="614" w:type="pct"/>
            <w:vAlign w:val="center"/>
          </w:tcPr>
          <w:p w14:paraId="6B969409"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1%</w:t>
            </w:r>
          </w:p>
        </w:tc>
        <w:tc>
          <w:tcPr>
            <w:tcW w:w="614" w:type="pct"/>
            <w:vAlign w:val="center"/>
          </w:tcPr>
          <w:p w14:paraId="0ABA1F20"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0.4%</w:t>
            </w:r>
          </w:p>
        </w:tc>
        <w:tc>
          <w:tcPr>
            <w:tcW w:w="613" w:type="pct"/>
            <w:vAlign w:val="center"/>
          </w:tcPr>
          <w:p w14:paraId="77044324" w14:textId="6DB2C5B6" w:rsidR="00DB3455" w:rsidRPr="00647B47" w:rsidRDefault="008722FD"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1</w:t>
            </w:r>
            <w:r w:rsidR="00170B07">
              <w:rPr>
                <w:rFonts w:asciiTheme="minorHAnsi" w:eastAsia="Times New Roman" w:hAnsiTheme="minorHAnsi"/>
                <w:b/>
                <w:bCs/>
                <w:sz w:val="18"/>
                <w:szCs w:val="18"/>
              </w:rPr>
              <w:t>%</w:t>
            </w:r>
          </w:p>
        </w:tc>
      </w:tr>
      <w:tr w:rsidR="00DB3455" w:rsidRPr="009C445F" w14:paraId="3986DC13" w14:textId="7990ADE4" w:rsidTr="000F75DA">
        <w:trPr>
          <w:trHeight w:val="312"/>
          <w:jc w:val="center"/>
        </w:trPr>
        <w:tc>
          <w:tcPr>
            <w:tcW w:w="2545" w:type="pct"/>
            <w:shd w:val="clear" w:color="auto" w:fill="E7E6E6" w:themeFill="background2"/>
            <w:vAlign w:val="center"/>
            <w:hideMark/>
          </w:tcPr>
          <w:p w14:paraId="7E0EFF57"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Graduate Fellow/Graduate Internship/Research/Fulbright</w:t>
            </w:r>
          </w:p>
        </w:tc>
        <w:tc>
          <w:tcPr>
            <w:tcW w:w="613" w:type="pct"/>
            <w:shd w:val="clear" w:color="auto" w:fill="E7E6E6" w:themeFill="background2"/>
            <w:vAlign w:val="center"/>
          </w:tcPr>
          <w:p w14:paraId="1CE0DFE2"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16</w:t>
            </w:r>
          </w:p>
        </w:tc>
        <w:tc>
          <w:tcPr>
            <w:tcW w:w="614" w:type="pct"/>
            <w:shd w:val="clear" w:color="auto" w:fill="E7E6E6" w:themeFill="background2"/>
            <w:vAlign w:val="center"/>
          </w:tcPr>
          <w:p w14:paraId="79F99134"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4</w:t>
            </w:r>
          </w:p>
        </w:tc>
        <w:tc>
          <w:tcPr>
            <w:tcW w:w="614" w:type="pct"/>
            <w:shd w:val="clear" w:color="auto" w:fill="E7E6E6" w:themeFill="background2"/>
            <w:vAlign w:val="center"/>
          </w:tcPr>
          <w:p w14:paraId="76446941"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15</w:t>
            </w:r>
          </w:p>
        </w:tc>
        <w:tc>
          <w:tcPr>
            <w:tcW w:w="613" w:type="pct"/>
            <w:shd w:val="clear" w:color="auto" w:fill="E7E6E6" w:themeFill="background2"/>
            <w:vAlign w:val="center"/>
          </w:tcPr>
          <w:p w14:paraId="3E6C00BC" w14:textId="25D064E6"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15</w:t>
            </w:r>
          </w:p>
        </w:tc>
      </w:tr>
      <w:tr w:rsidR="00DB3455" w:rsidRPr="009C445F" w14:paraId="47F8B3A9" w14:textId="5064FE58" w:rsidTr="000F75DA">
        <w:trPr>
          <w:trHeight w:val="312"/>
          <w:jc w:val="center"/>
        </w:trPr>
        <w:tc>
          <w:tcPr>
            <w:tcW w:w="2545" w:type="pct"/>
            <w:shd w:val="clear" w:color="auto" w:fill="E7E6E6" w:themeFill="background2"/>
            <w:vAlign w:val="center"/>
            <w:hideMark/>
          </w:tcPr>
          <w:p w14:paraId="05B58951"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Graduate Fellow/Graduate Internship/Research/Fulbright Placement Rate</w:t>
            </w:r>
          </w:p>
        </w:tc>
        <w:tc>
          <w:tcPr>
            <w:tcW w:w="613" w:type="pct"/>
            <w:shd w:val="clear" w:color="auto" w:fill="E7E6E6" w:themeFill="background2"/>
            <w:vAlign w:val="center"/>
          </w:tcPr>
          <w:p w14:paraId="5AB82953"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4%</w:t>
            </w:r>
          </w:p>
        </w:tc>
        <w:tc>
          <w:tcPr>
            <w:tcW w:w="614" w:type="pct"/>
            <w:shd w:val="clear" w:color="auto" w:fill="E7E6E6" w:themeFill="background2"/>
            <w:vAlign w:val="center"/>
          </w:tcPr>
          <w:p w14:paraId="66162B51"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1%</w:t>
            </w:r>
          </w:p>
        </w:tc>
        <w:tc>
          <w:tcPr>
            <w:tcW w:w="614" w:type="pct"/>
            <w:shd w:val="clear" w:color="auto" w:fill="E7E6E6" w:themeFill="background2"/>
            <w:vAlign w:val="center"/>
          </w:tcPr>
          <w:p w14:paraId="7B88BE47"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3%</w:t>
            </w:r>
          </w:p>
        </w:tc>
        <w:tc>
          <w:tcPr>
            <w:tcW w:w="613" w:type="pct"/>
            <w:shd w:val="clear" w:color="auto" w:fill="E7E6E6" w:themeFill="background2"/>
            <w:vAlign w:val="center"/>
          </w:tcPr>
          <w:p w14:paraId="4D7E4BD6" w14:textId="2AB393FE"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3%</w:t>
            </w:r>
          </w:p>
        </w:tc>
      </w:tr>
      <w:tr w:rsidR="00DB3455" w:rsidRPr="009C445F" w14:paraId="482AA626" w14:textId="013030BB" w:rsidTr="000F75DA">
        <w:trPr>
          <w:trHeight w:val="312"/>
          <w:jc w:val="center"/>
        </w:trPr>
        <w:tc>
          <w:tcPr>
            <w:tcW w:w="2545" w:type="pct"/>
            <w:shd w:val="clear" w:color="auto" w:fill="auto"/>
            <w:vAlign w:val="center"/>
            <w:hideMark/>
          </w:tcPr>
          <w:p w14:paraId="2B113CA1"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 xml:space="preserve">Entrepreneur </w:t>
            </w:r>
          </w:p>
        </w:tc>
        <w:tc>
          <w:tcPr>
            <w:tcW w:w="613" w:type="pct"/>
            <w:vAlign w:val="center"/>
          </w:tcPr>
          <w:p w14:paraId="3D792FBD"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3</w:t>
            </w:r>
          </w:p>
        </w:tc>
        <w:tc>
          <w:tcPr>
            <w:tcW w:w="614" w:type="pct"/>
            <w:vAlign w:val="center"/>
          </w:tcPr>
          <w:p w14:paraId="6D29377B"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3</w:t>
            </w:r>
          </w:p>
        </w:tc>
        <w:tc>
          <w:tcPr>
            <w:tcW w:w="614" w:type="pct"/>
            <w:vAlign w:val="center"/>
          </w:tcPr>
          <w:p w14:paraId="61425102"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6</w:t>
            </w:r>
          </w:p>
        </w:tc>
        <w:tc>
          <w:tcPr>
            <w:tcW w:w="613" w:type="pct"/>
            <w:vAlign w:val="center"/>
          </w:tcPr>
          <w:p w14:paraId="30CA1D33" w14:textId="46414DAA"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4</w:t>
            </w:r>
          </w:p>
        </w:tc>
      </w:tr>
      <w:tr w:rsidR="00DB3455" w:rsidRPr="009C445F" w14:paraId="425067DC" w14:textId="54CEE7E6" w:rsidTr="000F75DA">
        <w:trPr>
          <w:trHeight w:val="312"/>
          <w:jc w:val="center"/>
        </w:trPr>
        <w:tc>
          <w:tcPr>
            <w:tcW w:w="2545" w:type="pct"/>
            <w:shd w:val="clear" w:color="auto" w:fill="auto"/>
            <w:vAlign w:val="center"/>
            <w:hideMark/>
          </w:tcPr>
          <w:p w14:paraId="2734D347"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Entrepreneur Placement Rate</w:t>
            </w:r>
          </w:p>
        </w:tc>
        <w:tc>
          <w:tcPr>
            <w:tcW w:w="613" w:type="pct"/>
            <w:vAlign w:val="center"/>
          </w:tcPr>
          <w:p w14:paraId="20BC17B8"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1%</w:t>
            </w:r>
          </w:p>
        </w:tc>
        <w:tc>
          <w:tcPr>
            <w:tcW w:w="614" w:type="pct"/>
            <w:vAlign w:val="center"/>
          </w:tcPr>
          <w:p w14:paraId="6AE6C296"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1%</w:t>
            </w:r>
          </w:p>
        </w:tc>
        <w:tc>
          <w:tcPr>
            <w:tcW w:w="614" w:type="pct"/>
            <w:vAlign w:val="center"/>
          </w:tcPr>
          <w:p w14:paraId="31C3DF0B"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1%</w:t>
            </w:r>
          </w:p>
        </w:tc>
        <w:tc>
          <w:tcPr>
            <w:tcW w:w="613" w:type="pct"/>
            <w:vAlign w:val="center"/>
          </w:tcPr>
          <w:p w14:paraId="20A334A4" w14:textId="08401552" w:rsidR="00DB3455" w:rsidRPr="00647B47" w:rsidRDefault="008722FD"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1</w:t>
            </w:r>
            <w:r w:rsidR="00170B07">
              <w:rPr>
                <w:rFonts w:asciiTheme="minorHAnsi" w:eastAsia="Times New Roman" w:hAnsiTheme="minorHAnsi"/>
                <w:b/>
                <w:bCs/>
                <w:sz w:val="18"/>
                <w:szCs w:val="18"/>
              </w:rPr>
              <w:t>%</w:t>
            </w:r>
          </w:p>
        </w:tc>
      </w:tr>
      <w:tr w:rsidR="00DB3455" w:rsidRPr="009C445F" w14:paraId="7BFD7789" w14:textId="30273DB6" w:rsidTr="000F75DA">
        <w:trPr>
          <w:trHeight w:val="312"/>
          <w:jc w:val="center"/>
        </w:trPr>
        <w:tc>
          <w:tcPr>
            <w:tcW w:w="2545" w:type="pct"/>
            <w:shd w:val="clear" w:color="auto" w:fill="E7E6E6" w:themeFill="background2"/>
            <w:vAlign w:val="center"/>
            <w:hideMark/>
          </w:tcPr>
          <w:p w14:paraId="21AD4BF9"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Freelance</w:t>
            </w:r>
          </w:p>
        </w:tc>
        <w:tc>
          <w:tcPr>
            <w:tcW w:w="613" w:type="pct"/>
            <w:shd w:val="clear" w:color="auto" w:fill="E7E6E6" w:themeFill="background2"/>
            <w:vAlign w:val="center"/>
          </w:tcPr>
          <w:p w14:paraId="430830C9"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0</w:t>
            </w:r>
          </w:p>
        </w:tc>
        <w:tc>
          <w:tcPr>
            <w:tcW w:w="614" w:type="pct"/>
            <w:shd w:val="clear" w:color="auto" w:fill="E7E6E6" w:themeFill="background2"/>
            <w:vAlign w:val="center"/>
          </w:tcPr>
          <w:p w14:paraId="2C445C92"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0</w:t>
            </w:r>
          </w:p>
        </w:tc>
        <w:tc>
          <w:tcPr>
            <w:tcW w:w="614" w:type="pct"/>
            <w:shd w:val="clear" w:color="auto" w:fill="E7E6E6" w:themeFill="background2"/>
            <w:vAlign w:val="center"/>
          </w:tcPr>
          <w:p w14:paraId="55A026CD"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1</w:t>
            </w:r>
          </w:p>
        </w:tc>
        <w:tc>
          <w:tcPr>
            <w:tcW w:w="613" w:type="pct"/>
            <w:shd w:val="clear" w:color="auto" w:fill="E7E6E6" w:themeFill="background2"/>
            <w:vAlign w:val="center"/>
          </w:tcPr>
          <w:p w14:paraId="6C77498E" w14:textId="5BC112E5"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1</w:t>
            </w:r>
          </w:p>
        </w:tc>
      </w:tr>
      <w:tr w:rsidR="00DB3455" w:rsidRPr="009C445F" w14:paraId="7A831FF0" w14:textId="374DAFA4" w:rsidTr="000F75DA">
        <w:trPr>
          <w:trHeight w:val="312"/>
          <w:jc w:val="center"/>
        </w:trPr>
        <w:tc>
          <w:tcPr>
            <w:tcW w:w="2545" w:type="pct"/>
            <w:shd w:val="clear" w:color="auto" w:fill="E7E6E6" w:themeFill="background2"/>
            <w:vAlign w:val="center"/>
            <w:hideMark/>
          </w:tcPr>
          <w:p w14:paraId="45DFC6A5"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Freelance Placement Rate</w:t>
            </w:r>
          </w:p>
        </w:tc>
        <w:tc>
          <w:tcPr>
            <w:tcW w:w="613" w:type="pct"/>
            <w:shd w:val="clear" w:color="auto" w:fill="E7E6E6" w:themeFill="background2"/>
            <w:vAlign w:val="center"/>
          </w:tcPr>
          <w:p w14:paraId="55B7BC05"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0%</w:t>
            </w:r>
          </w:p>
        </w:tc>
        <w:tc>
          <w:tcPr>
            <w:tcW w:w="614" w:type="pct"/>
            <w:shd w:val="clear" w:color="auto" w:fill="E7E6E6" w:themeFill="background2"/>
            <w:vAlign w:val="center"/>
          </w:tcPr>
          <w:p w14:paraId="04B4EC67"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0%</w:t>
            </w:r>
          </w:p>
        </w:tc>
        <w:tc>
          <w:tcPr>
            <w:tcW w:w="614" w:type="pct"/>
            <w:shd w:val="clear" w:color="auto" w:fill="E7E6E6" w:themeFill="background2"/>
            <w:vAlign w:val="center"/>
          </w:tcPr>
          <w:p w14:paraId="2BDDE411"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0.2%</w:t>
            </w:r>
          </w:p>
        </w:tc>
        <w:tc>
          <w:tcPr>
            <w:tcW w:w="613" w:type="pct"/>
            <w:shd w:val="clear" w:color="auto" w:fill="E7E6E6" w:themeFill="background2"/>
            <w:vAlign w:val="center"/>
          </w:tcPr>
          <w:p w14:paraId="3A580583" w14:textId="31119030"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0.2%</w:t>
            </w:r>
          </w:p>
        </w:tc>
      </w:tr>
      <w:tr w:rsidR="00DB3455" w:rsidRPr="009C445F" w14:paraId="52E76B9F" w14:textId="5DD851BF" w:rsidTr="000F75DA">
        <w:trPr>
          <w:trHeight w:val="312"/>
          <w:jc w:val="center"/>
        </w:trPr>
        <w:tc>
          <w:tcPr>
            <w:tcW w:w="2545" w:type="pct"/>
            <w:shd w:val="clear" w:color="auto" w:fill="auto"/>
            <w:vAlign w:val="center"/>
            <w:hideMark/>
          </w:tcPr>
          <w:p w14:paraId="136D2A22"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Additional Reported Placements (PT Employment/FT &amp; PT TEMP/FT &amp; PT Contract)</w:t>
            </w:r>
          </w:p>
        </w:tc>
        <w:tc>
          <w:tcPr>
            <w:tcW w:w="613" w:type="pct"/>
            <w:vAlign w:val="center"/>
          </w:tcPr>
          <w:p w14:paraId="45A536DB"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15</w:t>
            </w:r>
          </w:p>
        </w:tc>
        <w:tc>
          <w:tcPr>
            <w:tcW w:w="614" w:type="pct"/>
            <w:vAlign w:val="center"/>
          </w:tcPr>
          <w:p w14:paraId="6E365755"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r>
              <w:rPr>
                <w:rFonts w:asciiTheme="minorHAnsi" w:eastAsia="Times New Roman" w:hAnsiTheme="minorHAnsi"/>
                <w:color w:val="000000" w:themeColor="text1"/>
                <w:sz w:val="18"/>
                <w:szCs w:val="18"/>
              </w:rPr>
              <w:t>43</w:t>
            </w:r>
          </w:p>
        </w:tc>
        <w:tc>
          <w:tcPr>
            <w:tcW w:w="614" w:type="pct"/>
            <w:vAlign w:val="center"/>
          </w:tcPr>
          <w:p w14:paraId="35C147AC"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25</w:t>
            </w:r>
          </w:p>
        </w:tc>
        <w:tc>
          <w:tcPr>
            <w:tcW w:w="613" w:type="pct"/>
            <w:vAlign w:val="center"/>
          </w:tcPr>
          <w:p w14:paraId="4EC50073" w14:textId="5999FEC6"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14</w:t>
            </w:r>
          </w:p>
        </w:tc>
      </w:tr>
      <w:tr w:rsidR="00DB3455" w:rsidRPr="009C445F" w14:paraId="1E11F3F9" w14:textId="76AF237A" w:rsidTr="000F75DA">
        <w:trPr>
          <w:trHeight w:val="312"/>
          <w:jc w:val="center"/>
        </w:trPr>
        <w:tc>
          <w:tcPr>
            <w:tcW w:w="2545" w:type="pct"/>
            <w:shd w:val="clear" w:color="auto" w:fill="auto"/>
            <w:vAlign w:val="center"/>
            <w:hideMark/>
          </w:tcPr>
          <w:p w14:paraId="1318A04F"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Additional Reported Placements Rate</w:t>
            </w:r>
          </w:p>
        </w:tc>
        <w:tc>
          <w:tcPr>
            <w:tcW w:w="613" w:type="pct"/>
            <w:vAlign w:val="center"/>
          </w:tcPr>
          <w:p w14:paraId="27256D09"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3%</w:t>
            </w:r>
          </w:p>
        </w:tc>
        <w:tc>
          <w:tcPr>
            <w:tcW w:w="614" w:type="pct"/>
            <w:vAlign w:val="center"/>
          </w:tcPr>
          <w:p w14:paraId="61D4AFEF"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9%</w:t>
            </w:r>
          </w:p>
        </w:tc>
        <w:tc>
          <w:tcPr>
            <w:tcW w:w="614" w:type="pct"/>
            <w:vAlign w:val="center"/>
          </w:tcPr>
          <w:p w14:paraId="376E5079"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5%</w:t>
            </w:r>
          </w:p>
        </w:tc>
        <w:tc>
          <w:tcPr>
            <w:tcW w:w="613" w:type="pct"/>
            <w:vAlign w:val="center"/>
          </w:tcPr>
          <w:p w14:paraId="37F0E825" w14:textId="574A44E8"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3%</w:t>
            </w:r>
          </w:p>
        </w:tc>
      </w:tr>
      <w:tr w:rsidR="00DB3455" w:rsidRPr="009C445F" w14:paraId="12613E0E" w14:textId="3006B1C7" w:rsidTr="000F75DA">
        <w:trPr>
          <w:trHeight w:val="312"/>
          <w:jc w:val="center"/>
        </w:trPr>
        <w:tc>
          <w:tcPr>
            <w:tcW w:w="2545" w:type="pct"/>
            <w:shd w:val="clear" w:color="000000" w:fill="B8CCE4"/>
            <w:vAlign w:val="center"/>
            <w:hideMark/>
          </w:tcPr>
          <w:p w14:paraId="31C94BE8" w14:textId="77777777" w:rsidR="00DB3455" w:rsidRPr="007E6AC4" w:rsidRDefault="00DB3455" w:rsidP="00462FB9">
            <w:pPr>
              <w:spacing w:before="0" w:beforeAutospacing="0" w:after="0" w:afterAutospacing="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National Student Clearinghouse &amp; First Destination Results</w:t>
            </w:r>
          </w:p>
        </w:tc>
        <w:tc>
          <w:tcPr>
            <w:tcW w:w="613" w:type="pct"/>
            <w:shd w:val="clear" w:color="000000" w:fill="B8CCE4"/>
            <w:vAlign w:val="center"/>
          </w:tcPr>
          <w:p w14:paraId="3617361B"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p>
        </w:tc>
        <w:tc>
          <w:tcPr>
            <w:tcW w:w="614" w:type="pct"/>
            <w:shd w:val="clear" w:color="000000" w:fill="B8CCE4"/>
            <w:vAlign w:val="center"/>
          </w:tcPr>
          <w:p w14:paraId="33837CE8" w14:textId="77777777" w:rsidR="00DB3455" w:rsidRPr="007E6AC4" w:rsidRDefault="00DB3455" w:rsidP="00DF4C14">
            <w:pPr>
              <w:spacing w:before="0" w:beforeAutospacing="0" w:after="0" w:afterAutospacing="0"/>
              <w:jc w:val="center"/>
              <w:rPr>
                <w:rFonts w:asciiTheme="minorHAnsi" w:eastAsia="Times New Roman" w:hAnsiTheme="minorHAnsi"/>
                <w:color w:val="000000" w:themeColor="text1"/>
                <w:sz w:val="18"/>
                <w:szCs w:val="18"/>
              </w:rPr>
            </w:pPr>
          </w:p>
        </w:tc>
        <w:tc>
          <w:tcPr>
            <w:tcW w:w="614" w:type="pct"/>
            <w:shd w:val="clear" w:color="000000" w:fill="B8CCE4"/>
            <w:vAlign w:val="center"/>
          </w:tcPr>
          <w:p w14:paraId="565B949D" w14:textId="77777777" w:rsidR="00DB3455" w:rsidRPr="00190272" w:rsidRDefault="00DB3455" w:rsidP="00877778">
            <w:pPr>
              <w:spacing w:before="0" w:beforeAutospacing="0" w:after="0" w:afterAutospacing="0"/>
              <w:jc w:val="center"/>
              <w:rPr>
                <w:rFonts w:asciiTheme="minorHAnsi" w:eastAsia="Times New Roman" w:hAnsiTheme="minorHAnsi"/>
                <w:color w:val="00B050"/>
                <w:sz w:val="18"/>
                <w:szCs w:val="18"/>
              </w:rPr>
            </w:pPr>
          </w:p>
        </w:tc>
        <w:tc>
          <w:tcPr>
            <w:tcW w:w="613" w:type="pct"/>
            <w:shd w:val="clear" w:color="000000" w:fill="B8CCE4"/>
            <w:vAlign w:val="center"/>
          </w:tcPr>
          <w:p w14:paraId="0BDEED12" w14:textId="77777777" w:rsidR="00DB3455" w:rsidRPr="00190272" w:rsidRDefault="00DB3455" w:rsidP="00DB3455">
            <w:pPr>
              <w:spacing w:before="0" w:beforeAutospacing="0" w:after="0" w:afterAutospacing="0"/>
              <w:jc w:val="center"/>
              <w:rPr>
                <w:rFonts w:asciiTheme="minorHAnsi" w:eastAsia="Times New Roman" w:hAnsiTheme="minorHAnsi"/>
                <w:color w:val="00B050"/>
                <w:sz w:val="18"/>
                <w:szCs w:val="18"/>
              </w:rPr>
            </w:pPr>
          </w:p>
        </w:tc>
      </w:tr>
      <w:tr w:rsidR="00DB3455" w:rsidRPr="009C445F" w14:paraId="18E1D62C" w14:textId="023993D9" w:rsidTr="000F75DA">
        <w:trPr>
          <w:trHeight w:val="312"/>
          <w:jc w:val="center"/>
        </w:trPr>
        <w:tc>
          <w:tcPr>
            <w:tcW w:w="2545" w:type="pct"/>
            <w:shd w:val="clear" w:color="auto" w:fill="auto"/>
            <w:vAlign w:val="center"/>
            <w:hideMark/>
          </w:tcPr>
          <w:p w14:paraId="37964B98" w14:textId="77777777" w:rsidR="00DB3455" w:rsidRPr="007E6AC4" w:rsidRDefault="00DB3455" w:rsidP="00462FB9">
            <w:pPr>
              <w:spacing w:before="0" w:beforeAutospacing="0" w:after="0" w:afterAutospacing="0"/>
              <w:rPr>
                <w:rFonts w:asciiTheme="minorHAnsi" w:eastAsia="Times New Roman" w:hAnsiTheme="minorHAnsi"/>
                <w:color w:val="000000" w:themeColor="text1"/>
                <w:sz w:val="18"/>
                <w:szCs w:val="18"/>
              </w:rPr>
            </w:pPr>
            <w:r w:rsidRPr="007E6AC4">
              <w:rPr>
                <w:rFonts w:asciiTheme="minorHAnsi" w:eastAsia="Times New Roman" w:hAnsiTheme="minorHAnsi"/>
                <w:color w:val="000000" w:themeColor="text1"/>
                <w:sz w:val="18"/>
                <w:szCs w:val="18"/>
              </w:rPr>
              <w:t>Grad/Prof School</w:t>
            </w:r>
          </w:p>
        </w:tc>
        <w:tc>
          <w:tcPr>
            <w:tcW w:w="613" w:type="pct"/>
            <w:shd w:val="clear" w:color="auto" w:fill="auto"/>
            <w:vAlign w:val="center"/>
          </w:tcPr>
          <w:p w14:paraId="4FAB381B" w14:textId="77777777" w:rsidR="00DB3455" w:rsidRPr="007E6AC4" w:rsidRDefault="00DB3455" w:rsidP="00462FB9">
            <w:pPr>
              <w:spacing w:before="0" w:beforeAutospacing="0" w:after="0" w:afterAutospacing="0"/>
              <w:jc w:val="center"/>
              <w:rPr>
                <w:rFonts w:asciiTheme="minorHAnsi" w:eastAsia="Times New Roman" w:hAnsiTheme="minorHAnsi"/>
                <w:color w:val="000000" w:themeColor="text1"/>
                <w:sz w:val="18"/>
                <w:szCs w:val="18"/>
              </w:rPr>
            </w:pPr>
            <w:r w:rsidRPr="007E6AC4">
              <w:rPr>
                <w:rFonts w:asciiTheme="minorHAnsi" w:eastAsia="Times New Roman" w:hAnsiTheme="minorHAnsi"/>
                <w:sz w:val="18"/>
                <w:szCs w:val="18"/>
              </w:rPr>
              <w:t>150</w:t>
            </w:r>
          </w:p>
        </w:tc>
        <w:tc>
          <w:tcPr>
            <w:tcW w:w="614" w:type="pct"/>
            <w:vAlign w:val="center"/>
          </w:tcPr>
          <w:p w14:paraId="7694358D" w14:textId="77777777" w:rsidR="00DB3455" w:rsidRPr="007E6AC4" w:rsidRDefault="00DB3455" w:rsidP="00DF4C14">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132</w:t>
            </w:r>
          </w:p>
        </w:tc>
        <w:tc>
          <w:tcPr>
            <w:tcW w:w="614" w:type="pct"/>
            <w:vAlign w:val="center"/>
          </w:tcPr>
          <w:p w14:paraId="2ED768F2" w14:textId="77777777" w:rsidR="00DB3455" w:rsidRPr="00647B47" w:rsidRDefault="00DB3455" w:rsidP="00877778">
            <w:pPr>
              <w:spacing w:before="0" w:beforeAutospacing="0" w:after="0" w:afterAutospacing="0"/>
              <w:jc w:val="center"/>
              <w:rPr>
                <w:rFonts w:asciiTheme="minorHAnsi" w:eastAsia="Times New Roman" w:hAnsiTheme="minorHAnsi"/>
                <w:sz w:val="18"/>
                <w:szCs w:val="18"/>
              </w:rPr>
            </w:pPr>
            <w:r w:rsidRPr="00647B47">
              <w:rPr>
                <w:rFonts w:asciiTheme="minorHAnsi" w:eastAsia="Times New Roman" w:hAnsiTheme="minorHAnsi"/>
                <w:sz w:val="18"/>
                <w:szCs w:val="18"/>
              </w:rPr>
              <w:t>154</w:t>
            </w:r>
          </w:p>
        </w:tc>
        <w:tc>
          <w:tcPr>
            <w:tcW w:w="613" w:type="pct"/>
            <w:vAlign w:val="center"/>
          </w:tcPr>
          <w:p w14:paraId="75E9AA2B" w14:textId="2346A8FA" w:rsidR="00DB3455" w:rsidRPr="00647B47" w:rsidRDefault="00170B07" w:rsidP="00DB3455">
            <w:pPr>
              <w:spacing w:before="0" w:beforeAutospacing="0" w:after="0" w:afterAutospacing="0"/>
              <w:jc w:val="center"/>
              <w:rPr>
                <w:rFonts w:asciiTheme="minorHAnsi" w:eastAsia="Times New Roman" w:hAnsiTheme="minorHAnsi"/>
                <w:sz w:val="18"/>
                <w:szCs w:val="18"/>
              </w:rPr>
            </w:pPr>
            <w:r>
              <w:rPr>
                <w:rFonts w:asciiTheme="minorHAnsi" w:eastAsia="Times New Roman" w:hAnsiTheme="minorHAnsi"/>
                <w:sz w:val="18"/>
                <w:szCs w:val="18"/>
              </w:rPr>
              <w:t>159</w:t>
            </w:r>
          </w:p>
        </w:tc>
      </w:tr>
      <w:tr w:rsidR="00DB3455" w:rsidRPr="009C445F" w14:paraId="4CF827F7" w14:textId="203238A0" w:rsidTr="000F75DA">
        <w:trPr>
          <w:trHeight w:val="312"/>
          <w:jc w:val="center"/>
        </w:trPr>
        <w:tc>
          <w:tcPr>
            <w:tcW w:w="2545" w:type="pct"/>
            <w:shd w:val="clear" w:color="auto" w:fill="auto"/>
            <w:vAlign w:val="center"/>
            <w:hideMark/>
          </w:tcPr>
          <w:p w14:paraId="2AE209B0" w14:textId="77777777" w:rsidR="00DB3455" w:rsidRPr="007E6AC4" w:rsidRDefault="00DB3455" w:rsidP="00462FB9">
            <w:pPr>
              <w:spacing w:before="0" w:beforeAutospacing="0" w:after="0" w:afterAutospacing="0"/>
              <w:ind w:left="720"/>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†Grad/Prof School Placement Rate</w:t>
            </w:r>
          </w:p>
        </w:tc>
        <w:tc>
          <w:tcPr>
            <w:tcW w:w="613" w:type="pct"/>
            <w:shd w:val="clear" w:color="auto" w:fill="auto"/>
            <w:vAlign w:val="center"/>
          </w:tcPr>
          <w:p w14:paraId="0A275633" w14:textId="77777777" w:rsidR="00DB3455" w:rsidRPr="007E6AC4" w:rsidRDefault="00DB3455" w:rsidP="00462FB9">
            <w:pPr>
              <w:spacing w:before="0" w:beforeAutospacing="0" w:after="0" w:afterAutospacing="0"/>
              <w:jc w:val="center"/>
              <w:rPr>
                <w:rFonts w:asciiTheme="minorHAnsi" w:eastAsia="Times New Roman" w:hAnsiTheme="minorHAnsi"/>
                <w:b/>
                <w:bCs/>
                <w:color w:val="000000" w:themeColor="text1"/>
                <w:sz w:val="18"/>
                <w:szCs w:val="18"/>
              </w:rPr>
            </w:pPr>
            <w:r w:rsidRPr="007E6AC4">
              <w:rPr>
                <w:rFonts w:asciiTheme="minorHAnsi" w:eastAsia="Times New Roman" w:hAnsiTheme="minorHAnsi"/>
                <w:b/>
                <w:bCs/>
                <w:color w:val="000000" w:themeColor="text1"/>
                <w:sz w:val="18"/>
                <w:szCs w:val="18"/>
              </w:rPr>
              <w:t>34%</w:t>
            </w:r>
          </w:p>
        </w:tc>
        <w:tc>
          <w:tcPr>
            <w:tcW w:w="614" w:type="pct"/>
            <w:vAlign w:val="center"/>
          </w:tcPr>
          <w:p w14:paraId="22228B84" w14:textId="77777777" w:rsidR="00DB3455" w:rsidRPr="007E6AC4" w:rsidRDefault="00DB3455" w:rsidP="00DF4C14">
            <w:pPr>
              <w:spacing w:before="0" w:beforeAutospacing="0" w:after="0" w:afterAutospacing="0"/>
              <w:jc w:val="center"/>
              <w:rPr>
                <w:rFonts w:asciiTheme="minorHAnsi" w:eastAsia="Times New Roman" w:hAnsiTheme="minorHAnsi"/>
                <w:b/>
                <w:bCs/>
                <w:color w:val="000000" w:themeColor="text1"/>
                <w:sz w:val="18"/>
                <w:szCs w:val="18"/>
              </w:rPr>
            </w:pPr>
            <w:r>
              <w:rPr>
                <w:rFonts w:asciiTheme="minorHAnsi" w:eastAsia="Times New Roman" w:hAnsiTheme="minorHAnsi"/>
                <w:b/>
                <w:bCs/>
                <w:color w:val="000000" w:themeColor="text1"/>
                <w:sz w:val="18"/>
                <w:szCs w:val="18"/>
              </w:rPr>
              <w:t>28%</w:t>
            </w:r>
          </w:p>
        </w:tc>
        <w:tc>
          <w:tcPr>
            <w:tcW w:w="614" w:type="pct"/>
            <w:vAlign w:val="center"/>
          </w:tcPr>
          <w:p w14:paraId="224F0825" w14:textId="77777777" w:rsidR="00DB3455" w:rsidRPr="00647B47" w:rsidRDefault="00DB3455" w:rsidP="00877778">
            <w:pPr>
              <w:spacing w:before="0" w:beforeAutospacing="0" w:after="0" w:afterAutospacing="0"/>
              <w:jc w:val="center"/>
              <w:rPr>
                <w:rFonts w:asciiTheme="minorHAnsi" w:eastAsia="Times New Roman" w:hAnsiTheme="minorHAnsi"/>
                <w:b/>
                <w:bCs/>
                <w:sz w:val="18"/>
                <w:szCs w:val="18"/>
              </w:rPr>
            </w:pPr>
            <w:r w:rsidRPr="00647B47">
              <w:rPr>
                <w:rFonts w:asciiTheme="minorHAnsi" w:eastAsia="Times New Roman" w:hAnsiTheme="minorHAnsi"/>
                <w:b/>
                <w:bCs/>
                <w:sz w:val="18"/>
                <w:szCs w:val="18"/>
              </w:rPr>
              <w:t>33%</w:t>
            </w:r>
          </w:p>
        </w:tc>
        <w:tc>
          <w:tcPr>
            <w:tcW w:w="613" w:type="pct"/>
            <w:vAlign w:val="center"/>
          </w:tcPr>
          <w:p w14:paraId="41B3060D" w14:textId="03923344" w:rsidR="00DB3455" w:rsidRPr="00647B47" w:rsidRDefault="00170B07" w:rsidP="00DB3455">
            <w:pPr>
              <w:spacing w:before="0" w:beforeAutospacing="0" w:after="0" w:afterAutospacing="0"/>
              <w:jc w:val="center"/>
              <w:rPr>
                <w:rFonts w:asciiTheme="minorHAnsi" w:eastAsia="Times New Roman" w:hAnsiTheme="minorHAnsi"/>
                <w:b/>
                <w:bCs/>
                <w:sz w:val="18"/>
                <w:szCs w:val="18"/>
              </w:rPr>
            </w:pPr>
            <w:r>
              <w:rPr>
                <w:rFonts w:asciiTheme="minorHAnsi" w:eastAsia="Times New Roman" w:hAnsiTheme="minorHAnsi"/>
                <w:b/>
                <w:bCs/>
                <w:sz w:val="18"/>
                <w:szCs w:val="18"/>
              </w:rPr>
              <w:t>33%</w:t>
            </w:r>
          </w:p>
        </w:tc>
      </w:tr>
      <w:tr w:rsidR="00DB3455" w:rsidRPr="009C445F" w14:paraId="06EA273B" w14:textId="0BFBF5D8" w:rsidTr="000F75DA">
        <w:trPr>
          <w:trHeight w:val="312"/>
          <w:jc w:val="center"/>
        </w:trPr>
        <w:tc>
          <w:tcPr>
            <w:tcW w:w="2545" w:type="pct"/>
            <w:shd w:val="clear" w:color="000000" w:fill="2F75B5"/>
            <w:vAlign w:val="center"/>
            <w:hideMark/>
          </w:tcPr>
          <w:p w14:paraId="6722153B" w14:textId="77777777" w:rsidR="00DB3455" w:rsidRPr="007E6AC4" w:rsidRDefault="00DB3455" w:rsidP="00462FB9">
            <w:pPr>
              <w:spacing w:before="0" w:beforeAutospacing="0" w:after="0" w:afterAutospacing="0"/>
              <w:rPr>
                <w:rFonts w:asciiTheme="minorHAnsi" w:eastAsia="Times New Roman" w:hAnsiTheme="minorHAnsi"/>
                <w:b/>
                <w:bCs/>
                <w:color w:val="FFFFFF"/>
                <w:sz w:val="18"/>
                <w:szCs w:val="18"/>
              </w:rPr>
            </w:pPr>
            <w:r w:rsidRPr="007E6AC4">
              <w:rPr>
                <w:rFonts w:asciiTheme="minorHAnsi" w:eastAsia="Times New Roman" w:hAnsiTheme="minorHAnsi"/>
                <w:b/>
                <w:bCs/>
                <w:color w:val="FFFFFF"/>
                <w:sz w:val="18"/>
                <w:szCs w:val="18"/>
              </w:rPr>
              <w:t>Total Placement Headcount</w:t>
            </w:r>
          </w:p>
        </w:tc>
        <w:tc>
          <w:tcPr>
            <w:tcW w:w="613" w:type="pct"/>
            <w:shd w:val="clear" w:color="000000" w:fill="2F75B5"/>
            <w:vAlign w:val="center"/>
          </w:tcPr>
          <w:p w14:paraId="7B4AF907" w14:textId="77777777" w:rsidR="00DB3455" w:rsidRPr="007E6AC4" w:rsidRDefault="00DB3455" w:rsidP="00462FB9">
            <w:pPr>
              <w:spacing w:before="0" w:beforeAutospacing="0" w:after="0" w:afterAutospacing="0"/>
              <w:jc w:val="center"/>
              <w:rPr>
                <w:rFonts w:asciiTheme="minorHAnsi" w:eastAsia="Times New Roman" w:hAnsiTheme="minorHAnsi"/>
                <w:b/>
                <w:bCs/>
                <w:color w:val="FFFFFF"/>
                <w:sz w:val="18"/>
                <w:szCs w:val="18"/>
              </w:rPr>
            </w:pPr>
            <w:r w:rsidRPr="007E6AC4">
              <w:rPr>
                <w:rFonts w:asciiTheme="minorHAnsi" w:eastAsia="Times New Roman" w:hAnsiTheme="minorHAnsi"/>
                <w:b/>
                <w:bCs/>
                <w:color w:val="FFFFFF"/>
                <w:sz w:val="18"/>
                <w:szCs w:val="18"/>
              </w:rPr>
              <w:t>310</w:t>
            </w:r>
          </w:p>
        </w:tc>
        <w:tc>
          <w:tcPr>
            <w:tcW w:w="614" w:type="pct"/>
            <w:shd w:val="clear" w:color="000000" w:fill="2F75B5"/>
            <w:vAlign w:val="center"/>
          </w:tcPr>
          <w:p w14:paraId="064068B9" w14:textId="77777777" w:rsidR="00DB3455" w:rsidRPr="007E6AC4" w:rsidRDefault="00DB3455" w:rsidP="00DF4C14">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315</w:t>
            </w:r>
          </w:p>
        </w:tc>
        <w:tc>
          <w:tcPr>
            <w:tcW w:w="614" w:type="pct"/>
            <w:shd w:val="clear" w:color="000000" w:fill="2F75B5"/>
            <w:vAlign w:val="center"/>
          </w:tcPr>
          <w:p w14:paraId="6FFE3953" w14:textId="77777777" w:rsidR="00DB3455" w:rsidRPr="00647B47" w:rsidRDefault="00DB3455" w:rsidP="00877778">
            <w:pPr>
              <w:spacing w:before="0" w:beforeAutospacing="0" w:after="0" w:afterAutospacing="0"/>
              <w:jc w:val="center"/>
              <w:rPr>
                <w:rFonts w:asciiTheme="minorHAnsi" w:eastAsia="Times New Roman" w:hAnsiTheme="minorHAnsi"/>
                <w:b/>
                <w:bCs/>
                <w:color w:val="FFFFFF" w:themeColor="background1"/>
                <w:sz w:val="18"/>
                <w:szCs w:val="18"/>
              </w:rPr>
            </w:pPr>
            <w:r w:rsidRPr="00647B47">
              <w:rPr>
                <w:rFonts w:asciiTheme="minorHAnsi" w:eastAsia="Times New Roman" w:hAnsiTheme="minorHAnsi"/>
                <w:b/>
                <w:bCs/>
                <w:color w:val="FFFFFF" w:themeColor="background1"/>
                <w:sz w:val="18"/>
                <w:szCs w:val="18"/>
              </w:rPr>
              <w:t>341</w:t>
            </w:r>
          </w:p>
        </w:tc>
        <w:tc>
          <w:tcPr>
            <w:tcW w:w="613" w:type="pct"/>
            <w:shd w:val="clear" w:color="000000" w:fill="2F75B5"/>
            <w:vAlign w:val="center"/>
          </w:tcPr>
          <w:p w14:paraId="5C132021" w14:textId="00227477" w:rsidR="00DB3455" w:rsidRPr="00647B47" w:rsidRDefault="00170B07" w:rsidP="00DB3455">
            <w:pPr>
              <w:spacing w:before="0" w:beforeAutospacing="0" w:after="0" w:afterAutospacing="0"/>
              <w:jc w:val="center"/>
              <w:rPr>
                <w:rFonts w:asciiTheme="minorHAnsi" w:eastAsia="Times New Roman" w:hAnsiTheme="minorHAnsi"/>
                <w:b/>
                <w:bCs/>
                <w:color w:val="FFFFFF" w:themeColor="background1"/>
                <w:sz w:val="18"/>
                <w:szCs w:val="18"/>
              </w:rPr>
            </w:pPr>
            <w:r>
              <w:rPr>
                <w:rFonts w:asciiTheme="minorHAnsi" w:eastAsia="Times New Roman" w:hAnsiTheme="minorHAnsi"/>
                <w:b/>
                <w:bCs/>
                <w:color w:val="FFFFFF" w:themeColor="background1"/>
                <w:sz w:val="18"/>
                <w:szCs w:val="18"/>
              </w:rPr>
              <w:t>333</w:t>
            </w:r>
          </w:p>
        </w:tc>
      </w:tr>
      <w:tr w:rsidR="00DB3455" w:rsidRPr="009C445F" w14:paraId="08586200" w14:textId="64C488D3" w:rsidTr="000F75DA">
        <w:trPr>
          <w:trHeight w:val="312"/>
          <w:jc w:val="center"/>
        </w:trPr>
        <w:tc>
          <w:tcPr>
            <w:tcW w:w="2545" w:type="pct"/>
            <w:shd w:val="clear" w:color="000000" w:fill="2F75B5"/>
            <w:vAlign w:val="center"/>
            <w:hideMark/>
          </w:tcPr>
          <w:p w14:paraId="5FEFC27F" w14:textId="77777777" w:rsidR="00DB3455" w:rsidRPr="007E6AC4" w:rsidRDefault="00DB3455" w:rsidP="00462FB9">
            <w:pPr>
              <w:spacing w:before="0" w:beforeAutospacing="0" w:after="0" w:afterAutospacing="0"/>
              <w:ind w:left="720"/>
              <w:rPr>
                <w:rFonts w:asciiTheme="minorHAnsi" w:eastAsia="Times New Roman" w:hAnsiTheme="minorHAnsi"/>
                <w:b/>
                <w:bCs/>
                <w:color w:val="FFFFFF"/>
                <w:sz w:val="18"/>
                <w:szCs w:val="18"/>
              </w:rPr>
            </w:pPr>
            <w:r w:rsidRPr="007E6AC4">
              <w:rPr>
                <w:rFonts w:asciiTheme="minorHAnsi" w:eastAsia="Times New Roman" w:hAnsiTheme="minorHAnsi"/>
                <w:b/>
                <w:bCs/>
                <w:color w:val="FFFFFF"/>
                <w:sz w:val="18"/>
                <w:szCs w:val="18"/>
              </w:rPr>
              <w:t>Total Placement Rate</w:t>
            </w:r>
          </w:p>
        </w:tc>
        <w:tc>
          <w:tcPr>
            <w:tcW w:w="613" w:type="pct"/>
            <w:shd w:val="clear" w:color="000000" w:fill="2F75B5"/>
            <w:vAlign w:val="center"/>
          </w:tcPr>
          <w:p w14:paraId="4663E372" w14:textId="77777777" w:rsidR="00DB3455" w:rsidRPr="007E6AC4" w:rsidRDefault="00DB3455" w:rsidP="00462FB9">
            <w:pPr>
              <w:spacing w:before="0" w:beforeAutospacing="0" w:after="0" w:afterAutospacing="0"/>
              <w:jc w:val="center"/>
              <w:rPr>
                <w:rFonts w:asciiTheme="minorHAnsi" w:eastAsia="Times New Roman" w:hAnsiTheme="minorHAnsi"/>
                <w:b/>
                <w:bCs/>
                <w:color w:val="FFFFFF"/>
                <w:sz w:val="18"/>
                <w:szCs w:val="18"/>
              </w:rPr>
            </w:pPr>
            <w:r w:rsidRPr="007E6AC4">
              <w:rPr>
                <w:rFonts w:asciiTheme="minorHAnsi" w:eastAsia="Times New Roman" w:hAnsiTheme="minorHAnsi"/>
                <w:b/>
                <w:bCs/>
                <w:color w:val="FFFFFF"/>
                <w:sz w:val="18"/>
                <w:szCs w:val="18"/>
              </w:rPr>
              <w:t>70%</w:t>
            </w:r>
          </w:p>
        </w:tc>
        <w:tc>
          <w:tcPr>
            <w:tcW w:w="614" w:type="pct"/>
            <w:shd w:val="clear" w:color="000000" w:fill="2F75B5"/>
            <w:vAlign w:val="center"/>
          </w:tcPr>
          <w:p w14:paraId="01197338" w14:textId="77777777" w:rsidR="00DB3455" w:rsidRPr="007E6AC4" w:rsidRDefault="00DB3455" w:rsidP="00DF4C14">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68%</w:t>
            </w:r>
          </w:p>
        </w:tc>
        <w:tc>
          <w:tcPr>
            <w:tcW w:w="614" w:type="pct"/>
            <w:shd w:val="clear" w:color="000000" w:fill="2F75B5"/>
            <w:vAlign w:val="center"/>
          </w:tcPr>
          <w:p w14:paraId="4865E6E9" w14:textId="77777777" w:rsidR="00DB3455" w:rsidRPr="00647B47" w:rsidRDefault="00DB3455" w:rsidP="00877778">
            <w:pPr>
              <w:spacing w:before="0" w:beforeAutospacing="0" w:after="0" w:afterAutospacing="0"/>
              <w:jc w:val="center"/>
              <w:rPr>
                <w:rFonts w:asciiTheme="minorHAnsi" w:eastAsia="Times New Roman" w:hAnsiTheme="minorHAnsi"/>
                <w:b/>
                <w:bCs/>
                <w:color w:val="FFFFFF" w:themeColor="background1"/>
                <w:sz w:val="18"/>
                <w:szCs w:val="18"/>
              </w:rPr>
            </w:pPr>
            <w:r w:rsidRPr="00647B47">
              <w:rPr>
                <w:rFonts w:asciiTheme="minorHAnsi" w:eastAsia="Times New Roman" w:hAnsiTheme="minorHAnsi"/>
                <w:b/>
                <w:bCs/>
                <w:color w:val="FFFFFF" w:themeColor="background1"/>
                <w:sz w:val="18"/>
                <w:szCs w:val="18"/>
              </w:rPr>
              <w:t>73%</w:t>
            </w:r>
          </w:p>
        </w:tc>
        <w:tc>
          <w:tcPr>
            <w:tcW w:w="613" w:type="pct"/>
            <w:shd w:val="clear" w:color="000000" w:fill="2F75B5"/>
            <w:vAlign w:val="center"/>
          </w:tcPr>
          <w:p w14:paraId="62C1E3A3" w14:textId="1DB1ADAB" w:rsidR="00DB3455" w:rsidRPr="00647B47" w:rsidRDefault="00170B07" w:rsidP="00DB3455">
            <w:pPr>
              <w:spacing w:before="0" w:beforeAutospacing="0" w:after="0" w:afterAutospacing="0"/>
              <w:jc w:val="center"/>
              <w:rPr>
                <w:rFonts w:asciiTheme="minorHAnsi" w:eastAsia="Times New Roman" w:hAnsiTheme="minorHAnsi"/>
                <w:b/>
                <w:bCs/>
                <w:color w:val="FFFFFF" w:themeColor="background1"/>
                <w:sz w:val="18"/>
                <w:szCs w:val="18"/>
              </w:rPr>
            </w:pPr>
            <w:r>
              <w:rPr>
                <w:rFonts w:asciiTheme="minorHAnsi" w:eastAsia="Times New Roman" w:hAnsiTheme="minorHAnsi"/>
                <w:b/>
                <w:bCs/>
                <w:color w:val="FFFFFF" w:themeColor="background1"/>
                <w:sz w:val="18"/>
                <w:szCs w:val="18"/>
              </w:rPr>
              <w:t>69%</w:t>
            </w:r>
          </w:p>
        </w:tc>
      </w:tr>
    </w:tbl>
    <w:p w14:paraId="41B4416A" w14:textId="16964E8A" w:rsidR="00A14921" w:rsidRPr="00DB3455" w:rsidRDefault="00DB3455" w:rsidP="00DB3455">
      <w:pPr>
        <w:spacing w:before="0" w:beforeAutospacing="0" w:after="80" w:afterAutospacing="0"/>
        <w:jc w:val="center"/>
        <w:rPr>
          <w:rFonts w:asciiTheme="minorHAnsi" w:hAnsiTheme="minorHAnsi"/>
          <w:b/>
          <w:bCs/>
          <w:sz w:val="22"/>
          <w:szCs w:val="22"/>
          <w:u w:val="single"/>
        </w:rPr>
      </w:pPr>
      <w:r w:rsidRPr="00DB3455">
        <w:rPr>
          <w:rFonts w:asciiTheme="minorHAnsi" w:hAnsiTheme="minorHAnsi"/>
          <w:b/>
          <w:bCs/>
          <w:sz w:val="22"/>
          <w:szCs w:val="22"/>
          <w:u w:val="single"/>
        </w:rPr>
        <w:t>Table 8.1-4:  Spelman College Placement Rates</w:t>
      </w:r>
    </w:p>
    <w:tbl>
      <w:tblPr>
        <w:tblW w:w="9090" w:type="dxa"/>
        <w:tblLayout w:type="fixed"/>
        <w:tblLook w:val="04A0" w:firstRow="1" w:lastRow="0" w:firstColumn="1" w:lastColumn="0" w:noHBand="0" w:noVBand="1"/>
      </w:tblPr>
      <w:tblGrid>
        <w:gridCol w:w="9090"/>
      </w:tblGrid>
      <w:tr w:rsidR="003D47F1" w:rsidRPr="007E6AC4" w14:paraId="5F55DB44" w14:textId="77777777" w:rsidTr="0011267A">
        <w:trPr>
          <w:trHeight w:val="243"/>
        </w:trPr>
        <w:tc>
          <w:tcPr>
            <w:tcW w:w="9090" w:type="dxa"/>
            <w:tcBorders>
              <w:top w:val="nil"/>
              <w:left w:val="nil"/>
              <w:bottom w:val="nil"/>
              <w:right w:val="nil"/>
            </w:tcBorders>
            <w:shd w:val="clear" w:color="auto" w:fill="auto"/>
            <w:noWrap/>
            <w:vAlign w:val="center"/>
            <w:hideMark/>
          </w:tcPr>
          <w:p w14:paraId="3B3E47D0" w14:textId="77777777" w:rsidR="003D47F1" w:rsidRPr="007E6AC4" w:rsidRDefault="003D47F1" w:rsidP="0011267A">
            <w:pPr>
              <w:spacing w:before="0" w:beforeAutospacing="0" w:after="0" w:afterAutospacing="0"/>
              <w:jc w:val="center"/>
              <w:rPr>
                <w:rFonts w:asciiTheme="minorHAnsi" w:eastAsia="Times New Roman" w:hAnsiTheme="minorHAnsi"/>
                <w:color w:val="303030"/>
                <w:sz w:val="16"/>
                <w:szCs w:val="16"/>
              </w:rPr>
            </w:pPr>
            <w:r>
              <w:rPr>
                <w:rFonts w:asciiTheme="minorHAnsi" w:eastAsia="Times New Roman" w:hAnsiTheme="minorHAnsi"/>
                <w:color w:val="303030"/>
                <w:sz w:val="16"/>
                <w:szCs w:val="16"/>
              </w:rPr>
              <w:t>†Grad/Prof School</w:t>
            </w:r>
            <w:r w:rsidRPr="007E6AC4">
              <w:rPr>
                <w:rFonts w:asciiTheme="minorHAnsi" w:eastAsia="Times New Roman" w:hAnsiTheme="minorHAnsi"/>
                <w:color w:val="303030"/>
                <w:sz w:val="16"/>
                <w:szCs w:val="16"/>
              </w:rPr>
              <w:t xml:space="preserve"> placement data is based upon National Student Clearinghouse Data</w:t>
            </w:r>
            <w:r>
              <w:rPr>
                <w:rFonts w:asciiTheme="minorHAnsi" w:eastAsia="Times New Roman" w:hAnsiTheme="minorHAnsi"/>
                <w:color w:val="303030"/>
                <w:sz w:val="16"/>
                <w:szCs w:val="16"/>
              </w:rPr>
              <w:t xml:space="preserve"> and</w:t>
            </w:r>
            <w:r w:rsidRPr="007E6AC4">
              <w:rPr>
                <w:rFonts w:asciiTheme="minorHAnsi" w:eastAsia="Times New Roman" w:hAnsiTheme="minorHAnsi"/>
                <w:color w:val="303030"/>
                <w:sz w:val="16"/>
                <w:szCs w:val="16"/>
              </w:rPr>
              <w:t xml:space="preserve"> First Destination Survey results</w:t>
            </w:r>
            <w:r>
              <w:rPr>
                <w:rFonts w:asciiTheme="minorHAnsi" w:eastAsia="Times New Roman" w:hAnsiTheme="minorHAnsi"/>
                <w:color w:val="303030"/>
                <w:sz w:val="16"/>
                <w:szCs w:val="16"/>
              </w:rPr>
              <w:t>.</w:t>
            </w:r>
          </w:p>
        </w:tc>
      </w:tr>
    </w:tbl>
    <w:p w14:paraId="7BC99E56" w14:textId="77777777" w:rsidR="003D47F1" w:rsidRDefault="003D47F1" w:rsidP="000F75DA">
      <w:pPr>
        <w:pStyle w:val="NormalWeb"/>
        <w:rPr>
          <w:rStyle w:val="Strong"/>
          <w:b w:val="0"/>
          <w:color w:val="303030"/>
        </w:rPr>
      </w:pPr>
    </w:p>
    <w:p w14:paraId="27F18A69" w14:textId="7857A672" w:rsidR="003D47F1" w:rsidRDefault="003D47F1" w:rsidP="000F75DA">
      <w:pPr>
        <w:pStyle w:val="NormalWeb"/>
        <w:rPr>
          <w:rStyle w:val="Strong"/>
          <w:b w:val="0"/>
          <w:color w:val="303030"/>
        </w:rPr>
      </w:pPr>
    </w:p>
    <w:p w14:paraId="7F1C1A10" w14:textId="7420E460" w:rsidR="000F75DA" w:rsidRDefault="000F75DA" w:rsidP="000F75DA">
      <w:pPr>
        <w:pStyle w:val="NormalWeb"/>
        <w:rPr>
          <w:rStyle w:val="Strong"/>
          <w:b w:val="0"/>
          <w:color w:val="303030"/>
        </w:rPr>
      </w:pPr>
    </w:p>
    <w:p w14:paraId="2CE62DCA" w14:textId="77777777" w:rsidR="000F75DA" w:rsidRDefault="000F75DA" w:rsidP="000F75DA">
      <w:pPr>
        <w:pStyle w:val="NormalWeb"/>
        <w:rPr>
          <w:rStyle w:val="Strong"/>
          <w:b w:val="0"/>
          <w:color w:val="303030"/>
        </w:rPr>
      </w:pPr>
    </w:p>
    <w:p w14:paraId="28936414" w14:textId="77777777" w:rsidR="000F75DA" w:rsidRPr="009C445F" w:rsidRDefault="000F75DA" w:rsidP="000F75DA">
      <w:pPr>
        <w:pStyle w:val="NormalWeb"/>
        <w:rPr>
          <w:rStyle w:val="Strong"/>
          <w:b w:val="0"/>
          <w:color w:val="303030"/>
        </w:rPr>
      </w:pPr>
    </w:p>
    <w:p w14:paraId="2DBFC8B3" w14:textId="5A1460B1" w:rsidR="009253EE" w:rsidRPr="00C0091C" w:rsidRDefault="008222B8" w:rsidP="008222B8">
      <w:pPr>
        <w:pStyle w:val="NormalWeb"/>
        <w:jc w:val="both"/>
        <w:rPr>
          <w:rFonts w:asciiTheme="minorHAnsi" w:hAnsiTheme="minorHAnsi"/>
        </w:rPr>
      </w:pPr>
      <w:r w:rsidRPr="00610BBD">
        <w:rPr>
          <w:rFonts w:asciiTheme="minorHAnsi" w:hAnsiTheme="minorHAnsi"/>
        </w:rPr>
        <w:lastRenderedPageBreak/>
        <w:t>Survey results also captured participation in other post-baccalaureate opportunities (excluding full-time e</w:t>
      </w:r>
      <w:r w:rsidR="0053602A" w:rsidRPr="00610BBD">
        <w:rPr>
          <w:rFonts w:asciiTheme="minorHAnsi" w:hAnsiTheme="minorHAnsi"/>
        </w:rPr>
        <w:t>mployment and grad/prof school)</w:t>
      </w:r>
      <w:r w:rsidR="007C5B5B" w:rsidRPr="00610BBD">
        <w:rPr>
          <w:rFonts w:asciiTheme="minorHAnsi" w:hAnsiTheme="minorHAnsi"/>
        </w:rPr>
        <w:t>,</w:t>
      </w:r>
      <w:r w:rsidR="006C1EF4" w:rsidRPr="00610BBD">
        <w:rPr>
          <w:rFonts w:asciiTheme="minorHAnsi" w:hAnsiTheme="minorHAnsi"/>
        </w:rPr>
        <w:t xml:space="preserve"> </w:t>
      </w:r>
      <w:r w:rsidRPr="00610BBD">
        <w:rPr>
          <w:rFonts w:asciiTheme="minorHAnsi" w:hAnsiTheme="minorHAnsi"/>
        </w:rPr>
        <w:t xml:space="preserve">considered successful post-graduation outcomes. </w:t>
      </w:r>
      <w:r w:rsidR="007C5B5B" w:rsidRPr="00610BBD">
        <w:rPr>
          <w:rFonts w:asciiTheme="minorHAnsi" w:hAnsiTheme="minorHAnsi"/>
        </w:rPr>
        <w:t xml:space="preserve"> </w:t>
      </w:r>
      <w:r w:rsidRPr="00610BBD">
        <w:rPr>
          <w:rFonts w:asciiTheme="minorHAnsi" w:hAnsiTheme="minorHAnsi"/>
        </w:rPr>
        <w:t xml:space="preserve">In </w:t>
      </w:r>
      <w:r w:rsidR="003F0489" w:rsidRPr="00C0091C">
        <w:rPr>
          <w:rFonts w:asciiTheme="minorHAnsi" w:hAnsiTheme="minorHAnsi"/>
        </w:rPr>
        <w:t>202</w:t>
      </w:r>
      <w:r w:rsidR="00580BCC" w:rsidRPr="00C0091C">
        <w:rPr>
          <w:rFonts w:asciiTheme="minorHAnsi" w:hAnsiTheme="minorHAnsi"/>
        </w:rPr>
        <w:t>1</w:t>
      </w:r>
      <w:r w:rsidRPr="00C0091C">
        <w:rPr>
          <w:rFonts w:asciiTheme="minorHAnsi" w:hAnsiTheme="minorHAnsi"/>
        </w:rPr>
        <w:t xml:space="preserve">, </w:t>
      </w:r>
      <w:r w:rsidR="00EB2EE9" w:rsidRPr="00C0091C">
        <w:rPr>
          <w:rFonts w:asciiTheme="minorHAnsi" w:hAnsiTheme="minorHAnsi"/>
        </w:rPr>
        <w:t>1</w:t>
      </w:r>
      <w:r w:rsidR="00580BCC" w:rsidRPr="00C0091C">
        <w:rPr>
          <w:rFonts w:asciiTheme="minorHAnsi" w:hAnsiTheme="minorHAnsi"/>
        </w:rPr>
        <w:t>0</w:t>
      </w:r>
      <w:r w:rsidRPr="00C0091C">
        <w:rPr>
          <w:rFonts w:asciiTheme="minorHAnsi" w:hAnsiTheme="minorHAnsi"/>
        </w:rPr>
        <w:t xml:space="preserve">% of Spelman graduates reported participation in other post-baccalaureate opportunities including military enlistment, Fulbright engagements, research, internships and fellowships. </w:t>
      </w:r>
      <w:r w:rsidR="0053602A" w:rsidRPr="00C0091C">
        <w:rPr>
          <w:rFonts w:asciiTheme="minorHAnsi" w:hAnsiTheme="minorHAnsi"/>
        </w:rPr>
        <w:t xml:space="preserve"> </w:t>
      </w:r>
      <w:r w:rsidRPr="00C0091C">
        <w:rPr>
          <w:rFonts w:asciiTheme="minorHAnsi" w:hAnsiTheme="minorHAnsi"/>
        </w:rPr>
        <w:t>When combined with f</w:t>
      </w:r>
      <w:r w:rsidR="00544D0D" w:rsidRPr="00C0091C">
        <w:rPr>
          <w:rFonts w:asciiTheme="minorHAnsi" w:hAnsiTheme="minorHAnsi"/>
        </w:rPr>
        <w:t>ull-time employment and grad/prof</w:t>
      </w:r>
      <w:r w:rsidRPr="00C0091C">
        <w:rPr>
          <w:rFonts w:asciiTheme="minorHAnsi" w:hAnsiTheme="minorHAnsi"/>
        </w:rPr>
        <w:t xml:space="preserve"> school placements, the data show that </w:t>
      </w:r>
      <w:r w:rsidR="009253EE" w:rsidRPr="00C0091C">
        <w:rPr>
          <w:rFonts w:asciiTheme="minorHAnsi" w:hAnsiTheme="minorHAnsi"/>
          <w:b/>
        </w:rPr>
        <w:t>69</w:t>
      </w:r>
      <w:r w:rsidRPr="00C0091C">
        <w:rPr>
          <w:rFonts w:asciiTheme="minorHAnsi" w:hAnsiTheme="minorHAnsi"/>
          <w:b/>
        </w:rPr>
        <w:t>%</w:t>
      </w:r>
      <w:r w:rsidRPr="00C0091C">
        <w:rPr>
          <w:rFonts w:asciiTheme="minorHAnsi" w:hAnsiTheme="minorHAnsi"/>
        </w:rPr>
        <w:t xml:space="preserve"> of our most recent alumnae are actively engaged in post-baccalaureate opportunities.  The College has established a post-baccalaureate placem</w:t>
      </w:r>
      <w:r w:rsidR="00691ADB" w:rsidRPr="00C0091C">
        <w:rPr>
          <w:rFonts w:asciiTheme="minorHAnsi" w:hAnsiTheme="minorHAnsi"/>
        </w:rPr>
        <w:t xml:space="preserve">ent </w:t>
      </w:r>
      <w:r w:rsidR="004146B4" w:rsidRPr="00C0091C">
        <w:rPr>
          <w:rFonts w:asciiTheme="minorHAnsi" w:hAnsiTheme="minorHAnsi"/>
        </w:rPr>
        <w:t>threshold</w:t>
      </w:r>
      <w:r w:rsidR="00691ADB" w:rsidRPr="00C0091C">
        <w:rPr>
          <w:rFonts w:asciiTheme="minorHAnsi" w:hAnsiTheme="minorHAnsi"/>
        </w:rPr>
        <w:t xml:space="preserve"> of at least 75% for</w:t>
      </w:r>
      <w:r w:rsidR="00BF1177" w:rsidRPr="00C0091C">
        <w:rPr>
          <w:rFonts w:asciiTheme="minorHAnsi" w:hAnsiTheme="minorHAnsi"/>
        </w:rPr>
        <w:t xml:space="preserve"> our graduates.</w:t>
      </w:r>
      <w:r w:rsidR="009253EE" w:rsidRPr="00C0091C">
        <w:rPr>
          <w:rFonts w:asciiTheme="minorHAnsi" w:hAnsiTheme="minorHAnsi"/>
        </w:rPr>
        <w:t xml:space="preserve">  </w:t>
      </w:r>
      <w:r w:rsidR="00DA26F0" w:rsidRPr="00C0091C">
        <w:rPr>
          <w:rFonts w:asciiTheme="minorHAnsi" w:hAnsiTheme="minorHAnsi"/>
        </w:rPr>
        <w:t>Although the post-baccalaureate placement rate for the 202</w:t>
      </w:r>
      <w:r w:rsidR="009253EE" w:rsidRPr="00C0091C">
        <w:rPr>
          <w:rFonts w:asciiTheme="minorHAnsi" w:hAnsiTheme="minorHAnsi"/>
        </w:rPr>
        <w:t>1</w:t>
      </w:r>
      <w:r w:rsidR="00DA26F0" w:rsidRPr="00C0091C">
        <w:rPr>
          <w:rFonts w:asciiTheme="minorHAnsi" w:hAnsiTheme="minorHAnsi"/>
        </w:rPr>
        <w:t xml:space="preserve"> graduates is </w:t>
      </w:r>
      <w:r w:rsidR="004146B4" w:rsidRPr="00C0091C">
        <w:rPr>
          <w:rFonts w:asciiTheme="minorHAnsi" w:hAnsiTheme="minorHAnsi"/>
        </w:rPr>
        <w:t>slightly</w:t>
      </w:r>
      <w:r w:rsidR="00EB2EE9" w:rsidRPr="00C0091C">
        <w:rPr>
          <w:rFonts w:asciiTheme="minorHAnsi" w:hAnsiTheme="minorHAnsi"/>
        </w:rPr>
        <w:t xml:space="preserve"> </w:t>
      </w:r>
      <w:r w:rsidR="00DA26F0" w:rsidRPr="00C0091C">
        <w:rPr>
          <w:rFonts w:asciiTheme="minorHAnsi" w:hAnsiTheme="minorHAnsi"/>
        </w:rPr>
        <w:t>less, w</w:t>
      </w:r>
      <w:r w:rsidR="006E3B77" w:rsidRPr="00C0091C">
        <w:rPr>
          <w:rFonts w:asciiTheme="minorHAnsi" w:hAnsiTheme="minorHAnsi"/>
        </w:rPr>
        <w:t>e continue to strive for th</w:t>
      </w:r>
      <w:r w:rsidR="009253EE" w:rsidRPr="00C0091C">
        <w:rPr>
          <w:rFonts w:asciiTheme="minorHAnsi" w:hAnsiTheme="minorHAnsi"/>
        </w:rPr>
        <w:t>is</w:t>
      </w:r>
      <w:r w:rsidR="0053602A" w:rsidRPr="00C0091C">
        <w:rPr>
          <w:rFonts w:asciiTheme="minorHAnsi" w:hAnsiTheme="minorHAnsi"/>
        </w:rPr>
        <w:t xml:space="preserve"> </w:t>
      </w:r>
      <w:r w:rsidR="00025C0F" w:rsidRPr="00C0091C">
        <w:rPr>
          <w:rFonts w:asciiTheme="minorHAnsi" w:hAnsiTheme="minorHAnsi"/>
        </w:rPr>
        <w:t>level of achievement using</w:t>
      </w:r>
      <w:r w:rsidR="00C22496" w:rsidRPr="00C0091C">
        <w:rPr>
          <w:rFonts w:asciiTheme="minorHAnsi" w:hAnsiTheme="minorHAnsi"/>
        </w:rPr>
        <w:t xml:space="preserve"> various </w:t>
      </w:r>
      <w:r w:rsidR="009253EE" w:rsidRPr="00C0091C">
        <w:rPr>
          <w:rFonts w:asciiTheme="minorHAnsi" w:hAnsiTheme="minorHAnsi"/>
        </w:rPr>
        <w:t>student success initiates.</w:t>
      </w:r>
    </w:p>
    <w:p w14:paraId="167B38E7" w14:textId="77777777" w:rsidR="009253EE" w:rsidRDefault="009253EE" w:rsidP="008222B8">
      <w:pPr>
        <w:pStyle w:val="NormalWeb"/>
        <w:jc w:val="both"/>
        <w:rPr>
          <w:rFonts w:asciiTheme="minorHAnsi" w:hAnsiTheme="minorHAnsi"/>
        </w:rPr>
      </w:pPr>
    </w:p>
    <w:p w14:paraId="0A252DA0" w14:textId="15C8C178" w:rsidR="008222B8" w:rsidRDefault="004146B4" w:rsidP="00252E77">
      <w:pPr>
        <w:pStyle w:val="NormalWeb"/>
        <w:jc w:val="both"/>
        <w:rPr>
          <w:rFonts w:asciiTheme="minorHAnsi" w:hAnsiTheme="minorHAnsi"/>
        </w:rPr>
      </w:pPr>
      <w:r>
        <w:rPr>
          <w:rFonts w:asciiTheme="minorHAnsi" w:hAnsiTheme="minorHAnsi"/>
        </w:rPr>
        <w:t xml:space="preserve">The Office of Career Planning and Development </w:t>
      </w:r>
      <w:r w:rsidR="006316C2">
        <w:rPr>
          <w:rFonts w:asciiTheme="minorHAnsi" w:hAnsiTheme="minorHAnsi"/>
        </w:rPr>
        <w:t xml:space="preserve">(CPD) </w:t>
      </w:r>
      <w:r>
        <w:rPr>
          <w:rFonts w:asciiTheme="minorHAnsi" w:hAnsiTheme="minorHAnsi"/>
        </w:rPr>
        <w:t xml:space="preserve">has improved its job fair offerings </w:t>
      </w:r>
      <w:r w:rsidR="006316C2">
        <w:rPr>
          <w:rFonts w:asciiTheme="minorHAnsi" w:hAnsiTheme="minorHAnsi"/>
        </w:rPr>
        <w:t>inviting</w:t>
      </w:r>
      <w:r>
        <w:rPr>
          <w:rFonts w:asciiTheme="minorHAnsi" w:hAnsiTheme="minorHAnsi"/>
        </w:rPr>
        <w:t xml:space="preserve"> more companies</w:t>
      </w:r>
      <w:r w:rsidR="006316C2">
        <w:rPr>
          <w:rFonts w:asciiTheme="minorHAnsi" w:hAnsiTheme="minorHAnsi"/>
        </w:rPr>
        <w:t xml:space="preserve"> to attend</w:t>
      </w:r>
      <w:r>
        <w:rPr>
          <w:rFonts w:asciiTheme="minorHAnsi" w:hAnsiTheme="minorHAnsi"/>
        </w:rPr>
        <w:t xml:space="preserve"> </w:t>
      </w:r>
      <w:r w:rsidR="00CB64A8">
        <w:rPr>
          <w:rFonts w:asciiTheme="minorHAnsi" w:hAnsiTheme="minorHAnsi"/>
        </w:rPr>
        <w:t>on campus.  CPD also works with our students to help improve their jo</w:t>
      </w:r>
      <w:r>
        <w:rPr>
          <w:rFonts w:asciiTheme="minorHAnsi" w:hAnsiTheme="minorHAnsi"/>
        </w:rPr>
        <w:t>b interview</w:t>
      </w:r>
      <w:r w:rsidR="00252E77">
        <w:rPr>
          <w:rFonts w:asciiTheme="minorHAnsi" w:hAnsiTheme="minorHAnsi"/>
        </w:rPr>
        <w:t>ing</w:t>
      </w:r>
      <w:r>
        <w:rPr>
          <w:rFonts w:asciiTheme="minorHAnsi" w:hAnsiTheme="minorHAnsi"/>
        </w:rPr>
        <w:t xml:space="preserve"> </w:t>
      </w:r>
      <w:r w:rsidR="00CB64A8">
        <w:rPr>
          <w:rFonts w:asciiTheme="minorHAnsi" w:hAnsiTheme="minorHAnsi"/>
        </w:rPr>
        <w:t>skills</w:t>
      </w:r>
      <w:r>
        <w:rPr>
          <w:rFonts w:asciiTheme="minorHAnsi" w:hAnsiTheme="minorHAnsi"/>
        </w:rPr>
        <w:t xml:space="preserve">.  </w:t>
      </w:r>
      <w:r w:rsidR="00CB64A8">
        <w:rPr>
          <w:rFonts w:asciiTheme="minorHAnsi" w:hAnsiTheme="minorHAnsi"/>
        </w:rPr>
        <w:t>G</w:t>
      </w:r>
      <w:r w:rsidR="006316C2">
        <w:rPr>
          <w:rFonts w:asciiTheme="minorHAnsi" w:hAnsiTheme="minorHAnsi"/>
        </w:rPr>
        <w:t xml:space="preserve">raduate school recruitment events </w:t>
      </w:r>
      <w:r w:rsidR="00BF1177">
        <w:rPr>
          <w:rFonts w:asciiTheme="minorHAnsi" w:hAnsiTheme="minorHAnsi"/>
        </w:rPr>
        <w:t>are</w:t>
      </w:r>
      <w:r w:rsidR="00CB64A8">
        <w:rPr>
          <w:rFonts w:asciiTheme="minorHAnsi" w:hAnsiTheme="minorHAnsi"/>
        </w:rPr>
        <w:t xml:space="preserve"> hosted </w:t>
      </w:r>
      <w:r w:rsidR="006316C2">
        <w:rPr>
          <w:rFonts w:asciiTheme="minorHAnsi" w:hAnsiTheme="minorHAnsi"/>
        </w:rPr>
        <w:t xml:space="preserve">throughout the academic year to help students decide on the right graduate school.  </w:t>
      </w:r>
      <w:r w:rsidR="00CB64A8">
        <w:rPr>
          <w:rFonts w:asciiTheme="minorHAnsi" w:hAnsiTheme="minorHAnsi"/>
        </w:rPr>
        <w:t>In addition, i</w:t>
      </w:r>
      <w:r w:rsidR="008222B8" w:rsidRPr="00610BBD">
        <w:rPr>
          <w:rFonts w:asciiTheme="minorHAnsi" w:hAnsiTheme="minorHAnsi"/>
        </w:rPr>
        <w:t>mprovements to the data colle</w:t>
      </w:r>
      <w:r w:rsidR="0053602A" w:rsidRPr="00610BBD">
        <w:rPr>
          <w:rFonts w:asciiTheme="minorHAnsi" w:hAnsiTheme="minorHAnsi"/>
        </w:rPr>
        <w:t>ction and verification process</w:t>
      </w:r>
      <w:r w:rsidR="008222B8" w:rsidRPr="00610BBD">
        <w:rPr>
          <w:rFonts w:asciiTheme="minorHAnsi" w:hAnsiTheme="minorHAnsi"/>
        </w:rPr>
        <w:t xml:space="preserve"> </w:t>
      </w:r>
      <w:r w:rsidR="00544D0D">
        <w:rPr>
          <w:rFonts w:asciiTheme="minorHAnsi" w:hAnsiTheme="minorHAnsi"/>
        </w:rPr>
        <w:t>including gathering grad/prof</w:t>
      </w:r>
      <w:r w:rsidR="0053602A" w:rsidRPr="00610BBD">
        <w:rPr>
          <w:rFonts w:asciiTheme="minorHAnsi" w:hAnsiTheme="minorHAnsi"/>
        </w:rPr>
        <w:t xml:space="preserve"> school data from the National Student Clearinghouse</w:t>
      </w:r>
      <w:r w:rsidR="00CF0417" w:rsidRPr="00610BBD">
        <w:rPr>
          <w:rFonts w:asciiTheme="minorHAnsi" w:hAnsiTheme="minorHAnsi"/>
        </w:rPr>
        <w:t xml:space="preserve"> and the First Destination Survey</w:t>
      </w:r>
      <w:r w:rsidR="0053602A" w:rsidRPr="00610BBD">
        <w:rPr>
          <w:rFonts w:asciiTheme="minorHAnsi" w:hAnsiTheme="minorHAnsi"/>
        </w:rPr>
        <w:t xml:space="preserve">, </w:t>
      </w:r>
      <w:r w:rsidR="006316C2" w:rsidRPr="00610BBD">
        <w:rPr>
          <w:rFonts w:asciiTheme="minorHAnsi" w:hAnsiTheme="minorHAnsi"/>
        </w:rPr>
        <w:t xml:space="preserve">have been implemented </w:t>
      </w:r>
      <w:r w:rsidR="006316C2">
        <w:rPr>
          <w:rFonts w:asciiTheme="minorHAnsi" w:hAnsiTheme="minorHAnsi"/>
        </w:rPr>
        <w:t>providing</w:t>
      </w:r>
      <w:r w:rsidR="008222B8" w:rsidRPr="00610BBD">
        <w:rPr>
          <w:rFonts w:asciiTheme="minorHAnsi" w:hAnsiTheme="minorHAnsi"/>
        </w:rPr>
        <w:t xml:space="preserve"> a more complete reporting of graduates’ post-baccalaureate endeavors.</w:t>
      </w:r>
      <w:r w:rsidR="00CF0417" w:rsidRPr="00610BBD">
        <w:rPr>
          <w:rFonts w:asciiTheme="minorHAnsi" w:hAnsiTheme="minorHAnsi"/>
        </w:rPr>
        <w:t xml:space="preserve">  The </w:t>
      </w:r>
      <w:r w:rsidR="00C22496" w:rsidRPr="00610BBD">
        <w:rPr>
          <w:rFonts w:asciiTheme="minorHAnsi" w:hAnsiTheme="minorHAnsi"/>
        </w:rPr>
        <w:t xml:space="preserve">CDP has also employed new </w:t>
      </w:r>
      <w:r w:rsidR="008618AF" w:rsidRPr="00610BBD">
        <w:rPr>
          <w:rFonts w:asciiTheme="minorHAnsi" w:hAnsiTheme="minorHAnsi"/>
        </w:rPr>
        <w:t>methods</w:t>
      </w:r>
      <w:r w:rsidR="00544D0D">
        <w:rPr>
          <w:rFonts w:asciiTheme="minorHAnsi" w:hAnsiTheme="minorHAnsi"/>
        </w:rPr>
        <w:t xml:space="preserve"> in its efforts to </w:t>
      </w:r>
      <w:r w:rsidR="008618AF" w:rsidRPr="00610BBD">
        <w:rPr>
          <w:rFonts w:asciiTheme="minorHAnsi" w:hAnsiTheme="minorHAnsi"/>
        </w:rPr>
        <w:t xml:space="preserve">increase </w:t>
      </w:r>
      <w:r w:rsidR="00544D0D">
        <w:rPr>
          <w:rFonts w:asciiTheme="minorHAnsi" w:hAnsiTheme="minorHAnsi"/>
        </w:rPr>
        <w:t xml:space="preserve">the </w:t>
      </w:r>
      <w:r w:rsidR="008618AF" w:rsidRPr="00610BBD">
        <w:rPr>
          <w:rFonts w:asciiTheme="minorHAnsi" w:hAnsiTheme="minorHAnsi"/>
        </w:rPr>
        <w:t xml:space="preserve">response </w:t>
      </w:r>
      <w:r w:rsidR="00CF0417" w:rsidRPr="00610BBD">
        <w:rPr>
          <w:rFonts w:asciiTheme="minorHAnsi" w:hAnsiTheme="minorHAnsi"/>
        </w:rPr>
        <w:t xml:space="preserve">rate </w:t>
      </w:r>
      <w:r w:rsidR="00544D0D">
        <w:rPr>
          <w:rFonts w:asciiTheme="minorHAnsi" w:hAnsiTheme="minorHAnsi"/>
        </w:rPr>
        <w:t xml:space="preserve">and </w:t>
      </w:r>
      <w:r w:rsidR="008618AF" w:rsidRPr="00610BBD">
        <w:rPr>
          <w:rFonts w:asciiTheme="minorHAnsi" w:hAnsiTheme="minorHAnsi"/>
        </w:rPr>
        <w:t xml:space="preserve">integrity of </w:t>
      </w:r>
      <w:r w:rsidR="00CB64A8">
        <w:rPr>
          <w:rFonts w:asciiTheme="minorHAnsi" w:hAnsiTheme="minorHAnsi"/>
        </w:rPr>
        <w:t xml:space="preserve">the </w:t>
      </w:r>
      <w:r w:rsidR="00C22496" w:rsidRPr="00610BBD">
        <w:rPr>
          <w:rFonts w:asciiTheme="minorHAnsi" w:hAnsiTheme="minorHAnsi"/>
        </w:rPr>
        <w:t>First Destination Survey.</w:t>
      </w:r>
      <w:r w:rsidR="004E0715">
        <w:rPr>
          <w:rFonts w:asciiTheme="minorHAnsi" w:hAnsiTheme="minorHAnsi"/>
        </w:rPr>
        <w:t xml:space="preserve">  </w:t>
      </w:r>
    </w:p>
    <w:p w14:paraId="51B2CD7E" w14:textId="77777777" w:rsidR="00252E77" w:rsidRPr="00C54D24" w:rsidRDefault="00252E77" w:rsidP="00252E77">
      <w:pPr>
        <w:pStyle w:val="NormalWeb"/>
        <w:jc w:val="both"/>
        <w:rPr>
          <w:rStyle w:val="Strong"/>
          <w:rFonts w:asciiTheme="minorHAnsi" w:hAnsiTheme="minorHAnsi"/>
          <w:b w:val="0"/>
          <w:bCs w:val="0"/>
          <w:color w:val="303030"/>
        </w:rPr>
      </w:pPr>
    </w:p>
    <w:p w14:paraId="4F5412E3" w14:textId="10688411" w:rsidR="008222B8" w:rsidRPr="000C1158" w:rsidRDefault="008222B8" w:rsidP="000F75DA">
      <w:pPr>
        <w:pStyle w:val="NormalWeb"/>
        <w:spacing w:after="120"/>
        <w:rPr>
          <w:rStyle w:val="Strong"/>
          <w:rFonts w:asciiTheme="minorHAnsi" w:hAnsiTheme="minorHAnsi"/>
          <w:color w:val="303030"/>
          <w:sz w:val="22"/>
          <w:szCs w:val="22"/>
        </w:rPr>
      </w:pPr>
    </w:p>
    <w:tbl>
      <w:tblPr>
        <w:tblW w:w="4448" w:type="pct"/>
        <w:jc w:val="center"/>
        <w:tblLook w:val="04A0" w:firstRow="1" w:lastRow="0" w:firstColumn="1" w:lastColumn="0" w:noHBand="0" w:noVBand="1"/>
      </w:tblPr>
      <w:tblGrid>
        <w:gridCol w:w="4234"/>
        <w:gridCol w:w="1028"/>
        <w:gridCol w:w="1023"/>
        <w:gridCol w:w="1021"/>
        <w:gridCol w:w="1021"/>
      </w:tblGrid>
      <w:tr w:rsidR="008341C7" w:rsidRPr="009C445F" w14:paraId="2FB1E69F" w14:textId="6FA89386" w:rsidTr="000F5423">
        <w:trPr>
          <w:trHeight w:val="312"/>
          <w:jc w:val="center"/>
        </w:trPr>
        <w:tc>
          <w:tcPr>
            <w:tcW w:w="2543" w:type="pct"/>
            <w:shd w:val="clear" w:color="auto" w:fill="D0CECE" w:themeFill="background2" w:themeFillShade="E6"/>
            <w:vAlign w:val="center"/>
            <w:hideMark/>
          </w:tcPr>
          <w:p w14:paraId="67657E68" w14:textId="77777777" w:rsidR="008341C7" w:rsidRPr="007E6AC4" w:rsidRDefault="008341C7" w:rsidP="00DD10CB">
            <w:pPr>
              <w:spacing w:before="0" w:beforeAutospacing="0" w:after="0" w:afterAutospacing="0"/>
              <w:rPr>
                <w:rFonts w:asciiTheme="minorHAnsi" w:eastAsia="Times New Roman" w:hAnsiTheme="minorHAnsi"/>
                <w:color w:val="000000"/>
                <w:sz w:val="18"/>
                <w:szCs w:val="18"/>
              </w:rPr>
            </w:pPr>
            <w:r w:rsidRPr="007E6AC4">
              <w:rPr>
                <w:rFonts w:asciiTheme="minorHAnsi" w:eastAsia="Times New Roman" w:hAnsiTheme="minorHAnsi"/>
                <w:color w:val="000000"/>
                <w:sz w:val="18"/>
                <w:szCs w:val="18"/>
              </w:rPr>
              <w:t> </w:t>
            </w:r>
          </w:p>
        </w:tc>
        <w:tc>
          <w:tcPr>
            <w:tcW w:w="617" w:type="pct"/>
            <w:shd w:val="clear" w:color="auto" w:fill="D0CECE" w:themeFill="background2" w:themeFillShade="E6"/>
            <w:vAlign w:val="center"/>
          </w:tcPr>
          <w:p w14:paraId="4DCB0DDC" w14:textId="77777777" w:rsidR="008341C7" w:rsidRPr="007E6AC4" w:rsidRDefault="008341C7" w:rsidP="0047260D">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2018</w:t>
            </w:r>
          </w:p>
        </w:tc>
        <w:tc>
          <w:tcPr>
            <w:tcW w:w="614" w:type="pct"/>
            <w:shd w:val="clear" w:color="auto" w:fill="D0CECE" w:themeFill="background2" w:themeFillShade="E6"/>
            <w:vAlign w:val="center"/>
          </w:tcPr>
          <w:p w14:paraId="01DFA0F2" w14:textId="77777777" w:rsidR="008341C7" w:rsidRPr="007E6AC4" w:rsidRDefault="008341C7" w:rsidP="00C54D24">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2019</w:t>
            </w:r>
          </w:p>
        </w:tc>
        <w:tc>
          <w:tcPr>
            <w:tcW w:w="613" w:type="pct"/>
            <w:shd w:val="clear" w:color="auto" w:fill="D0CECE" w:themeFill="background2" w:themeFillShade="E6"/>
            <w:vAlign w:val="center"/>
          </w:tcPr>
          <w:p w14:paraId="7B2E063A" w14:textId="77777777" w:rsidR="008341C7"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2020</w:t>
            </w:r>
          </w:p>
        </w:tc>
        <w:tc>
          <w:tcPr>
            <w:tcW w:w="613" w:type="pct"/>
            <w:shd w:val="clear" w:color="auto" w:fill="D0CECE" w:themeFill="background2" w:themeFillShade="E6"/>
            <w:vAlign w:val="center"/>
          </w:tcPr>
          <w:p w14:paraId="313070B8" w14:textId="0B5108DE" w:rsidR="008341C7" w:rsidRDefault="008341C7"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2021</w:t>
            </w:r>
          </w:p>
        </w:tc>
      </w:tr>
      <w:tr w:rsidR="008341C7" w:rsidRPr="009C445F" w14:paraId="118C8180" w14:textId="2A611232" w:rsidTr="000F5423">
        <w:trPr>
          <w:trHeight w:val="312"/>
          <w:jc w:val="center"/>
        </w:trPr>
        <w:tc>
          <w:tcPr>
            <w:tcW w:w="2543" w:type="pct"/>
            <w:shd w:val="clear" w:color="000000" w:fill="B8CCE4"/>
            <w:vAlign w:val="center"/>
            <w:hideMark/>
          </w:tcPr>
          <w:p w14:paraId="56E91C6E" w14:textId="77777777" w:rsidR="008341C7" w:rsidRPr="007E6AC4" w:rsidRDefault="008341C7" w:rsidP="00E650D8">
            <w:pPr>
              <w:spacing w:before="0" w:beforeAutospacing="0" w:after="0" w:afterAutospacing="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**NACE, Total National Graduates</w:t>
            </w:r>
          </w:p>
        </w:tc>
        <w:tc>
          <w:tcPr>
            <w:tcW w:w="617" w:type="pct"/>
            <w:shd w:val="clear" w:color="000000" w:fill="B8CCE4"/>
            <w:vAlign w:val="center"/>
          </w:tcPr>
          <w:p w14:paraId="0B6EF847"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529,299</w:t>
            </w:r>
          </w:p>
        </w:tc>
        <w:tc>
          <w:tcPr>
            <w:tcW w:w="614" w:type="pct"/>
            <w:shd w:val="clear" w:color="000000" w:fill="B8CCE4"/>
            <w:vAlign w:val="center"/>
          </w:tcPr>
          <w:p w14:paraId="3B376142"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549,972</w:t>
            </w:r>
          </w:p>
        </w:tc>
        <w:tc>
          <w:tcPr>
            <w:tcW w:w="613" w:type="pct"/>
            <w:shd w:val="clear" w:color="000000" w:fill="B8CCE4"/>
            <w:vAlign w:val="center"/>
          </w:tcPr>
          <w:p w14:paraId="569AF3EC" w14:textId="64F31FC1"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563,262</w:t>
            </w:r>
          </w:p>
        </w:tc>
        <w:tc>
          <w:tcPr>
            <w:tcW w:w="613" w:type="pct"/>
            <w:shd w:val="clear" w:color="000000" w:fill="B8CCE4"/>
            <w:vAlign w:val="center"/>
          </w:tcPr>
          <w:p w14:paraId="6903C959" w14:textId="2F17324F" w:rsidR="008341C7" w:rsidRPr="007E6AC4" w:rsidRDefault="008341C7"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508,665</w:t>
            </w:r>
          </w:p>
        </w:tc>
      </w:tr>
      <w:tr w:rsidR="008341C7" w:rsidRPr="009C445F" w14:paraId="1E318485" w14:textId="51505C95" w:rsidTr="000F5423">
        <w:trPr>
          <w:trHeight w:val="312"/>
          <w:jc w:val="center"/>
        </w:trPr>
        <w:tc>
          <w:tcPr>
            <w:tcW w:w="2543" w:type="pct"/>
            <w:shd w:val="clear" w:color="auto" w:fill="auto"/>
            <w:vAlign w:val="center"/>
            <w:hideMark/>
          </w:tcPr>
          <w:p w14:paraId="5650BA08"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Employed, Full-Time</w:t>
            </w:r>
          </w:p>
        </w:tc>
        <w:tc>
          <w:tcPr>
            <w:tcW w:w="617" w:type="pct"/>
            <w:vAlign w:val="center"/>
          </w:tcPr>
          <w:p w14:paraId="2897C462"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310,698</w:t>
            </w:r>
          </w:p>
        </w:tc>
        <w:tc>
          <w:tcPr>
            <w:tcW w:w="614" w:type="pct"/>
            <w:vAlign w:val="center"/>
          </w:tcPr>
          <w:p w14:paraId="6155992C"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328,333</w:t>
            </w:r>
          </w:p>
        </w:tc>
        <w:tc>
          <w:tcPr>
            <w:tcW w:w="613" w:type="pct"/>
            <w:vAlign w:val="center"/>
          </w:tcPr>
          <w:p w14:paraId="2BE22851" w14:textId="6CB2B9E3" w:rsidR="008341C7" w:rsidRPr="007E6AC4" w:rsidRDefault="00BA1C24"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301,908</w:t>
            </w:r>
          </w:p>
        </w:tc>
        <w:tc>
          <w:tcPr>
            <w:tcW w:w="613" w:type="pct"/>
            <w:vAlign w:val="center"/>
          </w:tcPr>
          <w:p w14:paraId="12FCA6A2" w14:textId="3E7EC70D" w:rsidR="008341C7" w:rsidRPr="007E6AC4" w:rsidRDefault="0077620C"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281,292</w:t>
            </w:r>
          </w:p>
        </w:tc>
      </w:tr>
      <w:tr w:rsidR="008341C7" w:rsidRPr="009C445F" w14:paraId="7BC1318B" w14:textId="01915AEA" w:rsidTr="000F5423">
        <w:trPr>
          <w:trHeight w:val="312"/>
          <w:jc w:val="center"/>
        </w:trPr>
        <w:tc>
          <w:tcPr>
            <w:tcW w:w="2543" w:type="pct"/>
            <w:shd w:val="clear" w:color="auto" w:fill="auto"/>
            <w:vAlign w:val="center"/>
            <w:hideMark/>
          </w:tcPr>
          <w:p w14:paraId="6CB594AA"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Employed, Full-Time Placement Rate</w:t>
            </w:r>
          </w:p>
        </w:tc>
        <w:tc>
          <w:tcPr>
            <w:tcW w:w="617" w:type="pct"/>
            <w:vAlign w:val="center"/>
          </w:tcPr>
          <w:p w14:paraId="0352D3FB"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59%</w:t>
            </w:r>
          </w:p>
        </w:tc>
        <w:tc>
          <w:tcPr>
            <w:tcW w:w="614" w:type="pct"/>
            <w:vAlign w:val="center"/>
          </w:tcPr>
          <w:p w14:paraId="1B9AED66"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60%</w:t>
            </w:r>
          </w:p>
        </w:tc>
        <w:tc>
          <w:tcPr>
            <w:tcW w:w="613" w:type="pct"/>
            <w:vAlign w:val="center"/>
          </w:tcPr>
          <w:p w14:paraId="219211CA" w14:textId="3D1D1D5F" w:rsidR="008341C7" w:rsidRPr="007E6AC4" w:rsidRDefault="00BA1C24"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54%</w:t>
            </w:r>
          </w:p>
        </w:tc>
        <w:tc>
          <w:tcPr>
            <w:tcW w:w="613" w:type="pct"/>
            <w:vAlign w:val="center"/>
          </w:tcPr>
          <w:p w14:paraId="4059701D" w14:textId="6A74883D" w:rsidR="008341C7" w:rsidRPr="007E6AC4" w:rsidRDefault="0077620C"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55%</w:t>
            </w:r>
          </w:p>
        </w:tc>
      </w:tr>
      <w:tr w:rsidR="008341C7" w:rsidRPr="009C445F" w14:paraId="39A54190" w14:textId="422EEFB6" w:rsidTr="000F5423">
        <w:trPr>
          <w:trHeight w:val="312"/>
          <w:jc w:val="center"/>
        </w:trPr>
        <w:tc>
          <w:tcPr>
            <w:tcW w:w="2543" w:type="pct"/>
            <w:shd w:val="clear" w:color="auto" w:fill="E7E6E6" w:themeFill="background2"/>
            <w:vAlign w:val="center"/>
            <w:hideMark/>
          </w:tcPr>
          <w:p w14:paraId="3D96A66B"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Grad/Prof School</w:t>
            </w:r>
          </w:p>
        </w:tc>
        <w:tc>
          <w:tcPr>
            <w:tcW w:w="617" w:type="pct"/>
            <w:shd w:val="clear" w:color="auto" w:fill="E7E6E6" w:themeFill="background2"/>
            <w:vAlign w:val="center"/>
          </w:tcPr>
          <w:p w14:paraId="2D617845"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101,625</w:t>
            </w:r>
          </w:p>
        </w:tc>
        <w:tc>
          <w:tcPr>
            <w:tcW w:w="614" w:type="pct"/>
            <w:shd w:val="clear" w:color="auto" w:fill="E7E6E6" w:themeFill="background2"/>
            <w:vAlign w:val="center"/>
          </w:tcPr>
          <w:p w14:paraId="0F4FCCA8"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102,295</w:t>
            </w:r>
          </w:p>
        </w:tc>
        <w:tc>
          <w:tcPr>
            <w:tcW w:w="613" w:type="pct"/>
            <w:shd w:val="clear" w:color="auto" w:fill="E7E6E6" w:themeFill="background2"/>
            <w:vAlign w:val="center"/>
          </w:tcPr>
          <w:p w14:paraId="036AF77E" w14:textId="6978E99F" w:rsidR="008341C7" w:rsidRPr="007E6AC4" w:rsidRDefault="00BA1C24"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118,848</w:t>
            </w:r>
          </w:p>
        </w:tc>
        <w:tc>
          <w:tcPr>
            <w:tcW w:w="613" w:type="pct"/>
            <w:shd w:val="clear" w:color="auto" w:fill="E7E6E6" w:themeFill="background2"/>
            <w:vAlign w:val="center"/>
          </w:tcPr>
          <w:p w14:paraId="1DAF02FE" w14:textId="2CC2788B" w:rsidR="008341C7" w:rsidRPr="007E6AC4" w:rsidRDefault="007E33A0"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109,872</w:t>
            </w:r>
          </w:p>
        </w:tc>
      </w:tr>
      <w:tr w:rsidR="008341C7" w:rsidRPr="009C445F" w14:paraId="1388C03A" w14:textId="5E129700" w:rsidTr="000F5423">
        <w:trPr>
          <w:trHeight w:val="312"/>
          <w:jc w:val="center"/>
        </w:trPr>
        <w:tc>
          <w:tcPr>
            <w:tcW w:w="2543" w:type="pct"/>
            <w:shd w:val="clear" w:color="auto" w:fill="E7E6E6" w:themeFill="background2"/>
            <w:vAlign w:val="center"/>
            <w:hideMark/>
          </w:tcPr>
          <w:p w14:paraId="13D11246"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Grad/Prof School Placement Rate</w:t>
            </w:r>
          </w:p>
        </w:tc>
        <w:tc>
          <w:tcPr>
            <w:tcW w:w="617" w:type="pct"/>
            <w:shd w:val="clear" w:color="auto" w:fill="E7E6E6" w:themeFill="background2"/>
            <w:vAlign w:val="center"/>
          </w:tcPr>
          <w:p w14:paraId="3B6C651C"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19%</w:t>
            </w:r>
          </w:p>
        </w:tc>
        <w:tc>
          <w:tcPr>
            <w:tcW w:w="614" w:type="pct"/>
            <w:shd w:val="clear" w:color="auto" w:fill="E7E6E6" w:themeFill="background2"/>
            <w:vAlign w:val="center"/>
          </w:tcPr>
          <w:p w14:paraId="486FAEA0"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19%</w:t>
            </w:r>
          </w:p>
        </w:tc>
        <w:tc>
          <w:tcPr>
            <w:tcW w:w="613" w:type="pct"/>
            <w:shd w:val="clear" w:color="auto" w:fill="E7E6E6" w:themeFill="background2"/>
            <w:vAlign w:val="center"/>
          </w:tcPr>
          <w:p w14:paraId="7F8B0697" w14:textId="24A404D3" w:rsidR="008341C7" w:rsidRPr="007E6AC4" w:rsidRDefault="00BA1C24"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21%</w:t>
            </w:r>
          </w:p>
        </w:tc>
        <w:tc>
          <w:tcPr>
            <w:tcW w:w="613" w:type="pct"/>
            <w:shd w:val="clear" w:color="auto" w:fill="E7E6E6" w:themeFill="background2"/>
            <w:vAlign w:val="center"/>
          </w:tcPr>
          <w:p w14:paraId="0A37B4D8" w14:textId="129DBD86" w:rsidR="008341C7" w:rsidRPr="007E6AC4" w:rsidRDefault="007E33A0"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22%</w:t>
            </w:r>
          </w:p>
        </w:tc>
      </w:tr>
      <w:tr w:rsidR="008341C7" w:rsidRPr="009C445F" w14:paraId="0E5F800C" w14:textId="16216DC8" w:rsidTr="000F5423">
        <w:trPr>
          <w:trHeight w:val="312"/>
          <w:jc w:val="center"/>
        </w:trPr>
        <w:tc>
          <w:tcPr>
            <w:tcW w:w="2543" w:type="pct"/>
            <w:shd w:val="clear" w:color="auto" w:fill="auto"/>
            <w:vAlign w:val="center"/>
            <w:hideMark/>
          </w:tcPr>
          <w:p w14:paraId="00431DCF"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Military</w:t>
            </w:r>
          </w:p>
        </w:tc>
        <w:tc>
          <w:tcPr>
            <w:tcW w:w="617" w:type="pct"/>
            <w:vAlign w:val="center"/>
          </w:tcPr>
          <w:p w14:paraId="583A60A3"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4,234</w:t>
            </w:r>
          </w:p>
        </w:tc>
        <w:tc>
          <w:tcPr>
            <w:tcW w:w="614" w:type="pct"/>
            <w:vAlign w:val="center"/>
          </w:tcPr>
          <w:p w14:paraId="529A2E79"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4,950</w:t>
            </w:r>
          </w:p>
        </w:tc>
        <w:tc>
          <w:tcPr>
            <w:tcW w:w="613" w:type="pct"/>
            <w:vAlign w:val="center"/>
          </w:tcPr>
          <w:p w14:paraId="7FF5A8F3" w14:textId="3446BE08" w:rsidR="008341C7" w:rsidRPr="007E6AC4" w:rsidRDefault="00BA1C24"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5,633</w:t>
            </w:r>
          </w:p>
        </w:tc>
        <w:tc>
          <w:tcPr>
            <w:tcW w:w="613" w:type="pct"/>
            <w:vAlign w:val="center"/>
          </w:tcPr>
          <w:p w14:paraId="1B7D44AF" w14:textId="23E9A8A8" w:rsidR="008341C7" w:rsidRPr="007E6AC4" w:rsidRDefault="007E33A0"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4,578</w:t>
            </w:r>
          </w:p>
        </w:tc>
      </w:tr>
      <w:tr w:rsidR="008341C7" w:rsidRPr="009C445F" w14:paraId="0BD14B7D" w14:textId="2FC0BBCD" w:rsidTr="000F5423">
        <w:trPr>
          <w:trHeight w:val="312"/>
          <w:jc w:val="center"/>
        </w:trPr>
        <w:tc>
          <w:tcPr>
            <w:tcW w:w="2543" w:type="pct"/>
            <w:shd w:val="clear" w:color="auto" w:fill="auto"/>
            <w:vAlign w:val="center"/>
            <w:hideMark/>
          </w:tcPr>
          <w:p w14:paraId="00BFF2F4"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Military Placement Rate</w:t>
            </w:r>
          </w:p>
        </w:tc>
        <w:tc>
          <w:tcPr>
            <w:tcW w:w="617" w:type="pct"/>
            <w:vAlign w:val="center"/>
          </w:tcPr>
          <w:p w14:paraId="23D044B5"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0.8%</w:t>
            </w:r>
          </w:p>
        </w:tc>
        <w:tc>
          <w:tcPr>
            <w:tcW w:w="614" w:type="pct"/>
            <w:vAlign w:val="center"/>
          </w:tcPr>
          <w:p w14:paraId="07E8935F"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0.9%</w:t>
            </w:r>
          </w:p>
        </w:tc>
        <w:tc>
          <w:tcPr>
            <w:tcW w:w="613" w:type="pct"/>
            <w:vAlign w:val="center"/>
          </w:tcPr>
          <w:p w14:paraId="006A5F29" w14:textId="68EFB0AE" w:rsidR="008341C7" w:rsidRPr="007E6AC4" w:rsidRDefault="00BA1C24"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1%</w:t>
            </w:r>
          </w:p>
        </w:tc>
        <w:tc>
          <w:tcPr>
            <w:tcW w:w="613" w:type="pct"/>
            <w:vAlign w:val="center"/>
          </w:tcPr>
          <w:p w14:paraId="0FF1733A" w14:textId="18F5F7F4" w:rsidR="008341C7" w:rsidRPr="007E6AC4" w:rsidRDefault="007E33A0"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0.9%</w:t>
            </w:r>
          </w:p>
        </w:tc>
      </w:tr>
      <w:tr w:rsidR="008341C7" w:rsidRPr="009C445F" w14:paraId="6B119F38" w14:textId="3CDE440C" w:rsidTr="000F5423">
        <w:trPr>
          <w:trHeight w:val="312"/>
          <w:jc w:val="center"/>
        </w:trPr>
        <w:tc>
          <w:tcPr>
            <w:tcW w:w="2543" w:type="pct"/>
            <w:shd w:val="clear" w:color="auto" w:fill="E7E6E6" w:themeFill="background2"/>
            <w:vAlign w:val="center"/>
            <w:hideMark/>
          </w:tcPr>
          <w:p w14:paraId="7749B899"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Service</w:t>
            </w:r>
          </w:p>
        </w:tc>
        <w:tc>
          <w:tcPr>
            <w:tcW w:w="617" w:type="pct"/>
            <w:shd w:val="clear" w:color="auto" w:fill="E7E6E6" w:themeFill="background2"/>
            <w:vAlign w:val="center"/>
          </w:tcPr>
          <w:p w14:paraId="2A7A0DBB"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4,763</w:t>
            </w:r>
          </w:p>
        </w:tc>
        <w:tc>
          <w:tcPr>
            <w:tcW w:w="614" w:type="pct"/>
            <w:shd w:val="clear" w:color="auto" w:fill="E7E6E6" w:themeFill="background2"/>
            <w:vAlign w:val="center"/>
          </w:tcPr>
          <w:p w14:paraId="276D940E"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4,400</w:t>
            </w:r>
          </w:p>
        </w:tc>
        <w:tc>
          <w:tcPr>
            <w:tcW w:w="613" w:type="pct"/>
            <w:shd w:val="clear" w:color="auto" w:fill="E7E6E6" w:themeFill="background2"/>
            <w:vAlign w:val="center"/>
          </w:tcPr>
          <w:p w14:paraId="31D59DC0" w14:textId="00F1CD3C" w:rsidR="008341C7" w:rsidRPr="007E6AC4" w:rsidRDefault="00952156"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3,380</w:t>
            </w:r>
          </w:p>
        </w:tc>
        <w:tc>
          <w:tcPr>
            <w:tcW w:w="613" w:type="pct"/>
            <w:shd w:val="clear" w:color="auto" w:fill="E7E6E6" w:themeFill="background2"/>
            <w:vAlign w:val="center"/>
          </w:tcPr>
          <w:p w14:paraId="35E5613E" w14:textId="7028DA2D" w:rsidR="008341C7" w:rsidRPr="007E6AC4" w:rsidRDefault="0008733C"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2,035</w:t>
            </w:r>
          </w:p>
        </w:tc>
      </w:tr>
      <w:tr w:rsidR="008341C7" w:rsidRPr="009C445F" w14:paraId="5179330E" w14:textId="3BD05C0B" w:rsidTr="000F5423">
        <w:trPr>
          <w:trHeight w:val="312"/>
          <w:jc w:val="center"/>
        </w:trPr>
        <w:tc>
          <w:tcPr>
            <w:tcW w:w="2543" w:type="pct"/>
            <w:shd w:val="clear" w:color="auto" w:fill="E7E6E6" w:themeFill="background2"/>
            <w:vAlign w:val="center"/>
            <w:hideMark/>
          </w:tcPr>
          <w:p w14:paraId="1E162AB2"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Service Rate</w:t>
            </w:r>
          </w:p>
        </w:tc>
        <w:tc>
          <w:tcPr>
            <w:tcW w:w="617" w:type="pct"/>
            <w:shd w:val="clear" w:color="auto" w:fill="E7E6E6" w:themeFill="background2"/>
            <w:vAlign w:val="center"/>
          </w:tcPr>
          <w:p w14:paraId="25703514"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0.9%</w:t>
            </w:r>
          </w:p>
        </w:tc>
        <w:tc>
          <w:tcPr>
            <w:tcW w:w="614" w:type="pct"/>
            <w:shd w:val="clear" w:color="auto" w:fill="E7E6E6" w:themeFill="background2"/>
            <w:vAlign w:val="center"/>
          </w:tcPr>
          <w:p w14:paraId="5CB0F3BD"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0.8%</w:t>
            </w:r>
          </w:p>
        </w:tc>
        <w:tc>
          <w:tcPr>
            <w:tcW w:w="613" w:type="pct"/>
            <w:shd w:val="clear" w:color="auto" w:fill="E7E6E6" w:themeFill="background2"/>
            <w:vAlign w:val="center"/>
          </w:tcPr>
          <w:p w14:paraId="0B8391B3" w14:textId="13879475" w:rsidR="008341C7" w:rsidRPr="007E6AC4" w:rsidRDefault="00952156"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0.6%</w:t>
            </w:r>
          </w:p>
        </w:tc>
        <w:tc>
          <w:tcPr>
            <w:tcW w:w="613" w:type="pct"/>
            <w:shd w:val="clear" w:color="auto" w:fill="E7E6E6" w:themeFill="background2"/>
            <w:vAlign w:val="center"/>
          </w:tcPr>
          <w:p w14:paraId="4367E7A4" w14:textId="614D2D09" w:rsidR="008341C7" w:rsidRPr="007E6AC4" w:rsidRDefault="0008733C"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0.4%</w:t>
            </w:r>
          </w:p>
        </w:tc>
      </w:tr>
      <w:tr w:rsidR="008341C7" w:rsidRPr="009C445F" w14:paraId="460A5EEB" w14:textId="042E49A9" w:rsidTr="000F5423">
        <w:trPr>
          <w:trHeight w:val="312"/>
          <w:jc w:val="center"/>
        </w:trPr>
        <w:tc>
          <w:tcPr>
            <w:tcW w:w="2543" w:type="pct"/>
            <w:shd w:val="clear" w:color="auto" w:fill="auto"/>
            <w:vAlign w:val="center"/>
            <w:hideMark/>
          </w:tcPr>
          <w:p w14:paraId="31A86E50"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Post-Grad Fellowship/Internship</w:t>
            </w:r>
          </w:p>
        </w:tc>
        <w:tc>
          <w:tcPr>
            <w:tcW w:w="617" w:type="pct"/>
            <w:vAlign w:val="center"/>
          </w:tcPr>
          <w:p w14:paraId="095123E8"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10,056</w:t>
            </w:r>
          </w:p>
        </w:tc>
        <w:tc>
          <w:tcPr>
            <w:tcW w:w="614" w:type="pct"/>
            <w:vAlign w:val="center"/>
          </w:tcPr>
          <w:p w14:paraId="08DB35CE"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10,449</w:t>
            </w:r>
          </w:p>
        </w:tc>
        <w:tc>
          <w:tcPr>
            <w:tcW w:w="613" w:type="pct"/>
            <w:vAlign w:val="center"/>
          </w:tcPr>
          <w:p w14:paraId="5CABCDFE" w14:textId="099C53FF" w:rsidR="008341C7" w:rsidRPr="007E6AC4" w:rsidRDefault="00097015"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8,849</w:t>
            </w:r>
          </w:p>
        </w:tc>
        <w:tc>
          <w:tcPr>
            <w:tcW w:w="613" w:type="pct"/>
            <w:vAlign w:val="center"/>
          </w:tcPr>
          <w:p w14:paraId="7ECC8C04" w14:textId="43B8C1CF" w:rsidR="008341C7" w:rsidRPr="007E6AC4" w:rsidRDefault="005527E7"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6,613</w:t>
            </w:r>
          </w:p>
        </w:tc>
      </w:tr>
      <w:tr w:rsidR="008341C7" w:rsidRPr="009C445F" w14:paraId="20E53D6E" w14:textId="08247B6E" w:rsidTr="000F5423">
        <w:trPr>
          <w:trHeight w:val="312"/>
          <w:jc w:val="center"/>
        </w:trPr>
        <w:tc>
          <w:tcPr>
            <w:tcW w:w="2543" w:type="pct"/>
            <w:shd w:val="clear" w:color="auto" w:fill="auto"/>
            <w:vAlign w:val="center"/>
            <w:hideMark/>
          </w:tcPr>
          <w:p w14:paraId="16E82874"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Post-Grad Fellowship/Internship Rate</w:t>
            </w:r>
          </w:p>
        </w:tc>
        <w:tc>
          <w:tcPr>
            <w:tcW w:w="617" w:type="pct"/>
            <w:vAlign w:val="center"/>
          </w:tcPr>
          <w:p w14:paraId="260547D0"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1.9%</w:t>
            </w:r>
          </w:p>
        </w:tc>
        <w:tc>
          <w:tcPr>
            <w:tcW w:w="614" w:type="pct"/>
            <w:vAlign w:val="center"/>
          </w:tcPr>
          <w:p w14:paraId="33A0C7B6"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1.9%</w:t>
            </w:r>
          </w:p>
        </w:tc>
        <w:tc>
          <w:tcPr>
            <w:tcW w:w="613" w:type="pct"/>
            <w:vAlign w:val="center"/>
          </w:tcPr>
          <w:p w14:paraId="3A1A6018" w14:textId="33458F86" w:rsidR="008341C7" w:rsidRPr="007E6AC4" w:rsidRDefault="00097015"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1.5%</w:t>
            </w:r>
          </w:p>
        </w:tc>
        <w:tc>
          <w:tcPr>
            <w:tcW w:w="613" w:type="pct"/>
            <w:vAlign w:val="center"/>
          </w:tcPr>
          <w:p w14:paraId="7A9FD5BE" w14:textId="07053134" w:rsidR="008341C7" w:rsidRPr="007E6AC4" w:rsidRDefault="005527E7"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1.3%</w:t>
            </w:r>
          </w:p>
        </w:tc>
      </w:tr>
      <w:tr w:rsidR="008341C7" w:rsidRPr="009C445F" w14:paraId="78BB9CA6" w14:textId="60D7CF5C" w:rsidTr="000F5423">
        <w:trPr>
          <w:trHeight w:val="312"/>
          <w:jc w:val="center"/>
        </w:trPr>
        <w:tc>
          <w:tcPr>
            <w:tcW w:w="2543" w:type="pct"/>
            <w:shd w:val="clear" w:color="auto" w:fill="E7E6E6" w:themeFill="background2"/>
            <w:vAlign w:val="center"/>
            <w:hideMark/>
          </w:tcPr>
          <w:p w14:paraId="15726E18"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 xml:space="preserve">Entrepreneur </w:t>
            </w:r>
          </w:p>
        </w:tc>
        <w:tc>
          <w:tcPr>
            <w:tcW w:w="617" w:type="pct"/>
            <w:shd w:val="clear" w:color="auto" w:fill="E7E6E6" w:themeFill="background2"/>
            <w:vAlign w:val="center"/>
          </w:tcPr>
          <w:p w14:paraId="40F43737"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4,763</w:t>
            </w:r>
          </w:p>
        </w:tc>
        <w:tc>
          <w:tcPr>
            <w:tcW w:w="614" w:type="pct"/>
            <w:shd w:val="clear" w:color="auto" w:fill="E7E6E6" w:themeFill="background2"/>
            <w:vAlign w:val="center"/>
          </w:tcPr>
          <w:p w14:paraId="73F70062"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4,950</w:t>
            </w:r>
          </w:p>
        </w:tc>
        <w:tc>
          <w:tcPr>
            <w:tcW w:w="613" w:type="pct"/>
            <w:shd w:val="clear" w:color="auto" w:fill="E7E6E6" w:themeFill="background2"/>
            <w:vAlign w:val="center"/>
          </w:tcPr>
          <w:p w14:paraId="65D6B3C6" w14:textId="72FC56B9" w:rsidR="008341C7" w:rsidRPr="007E6AC4" w:rsidRDefault="007D5030"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4,506</w:t>
            </w:r>
          </w:p>
        </w:tc>
        <w:tc>
          <w:tcPr>
            <w:tcW w:w="613" w:type="pct"/>
            <w:shd w:val="clear" w:color="auto" w:fill="E7E6E6" w:themeFill="background2"/>
            <w:vAlign w:val="center"/>
          </w:tcPr>
          <w:p w14:paraId="523AE7A5" w14:textId="17FE48EA" w:rsidR="008341C7" w:rsidRPr="007E6AC4" w:rsidRDefault="00150C50"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4,578</w:t>
            </w:r>
          </w:p>
        </w:tc>
      </w:tr>
      <w:tr w:rsidR="008341C7" w:rsidRPr="009C445F" w14:paraId="714DA6F7" w14:textId="38D57C02" w:rsidTr="000F5423">
        <w:trPr>
          <w:trHeight w:val="312"/>
          <w:jc w:val="center"/>
        </w:trPr>
        <w:tc>
          <w:tcPr>
            <w:tcW w:w="2543" w:type="pct"/>
            <w:shd w:val="clear" w:color="auto" w:fill="E7E6E6" w:themeFill="background2"/>
            <w:vAlign w:val="center"/>
            <w:hideMark/>
          </w:tcPr>
          <w:p w14:paraId="507597D2"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Entrepreneur Rate</w:t>
            </w:r>
          </w:p>
        </w:tc>
        <w:tc>
          <w:tcPr>
            <w:tcW w:w="617" w:type="pct"/>
            <w:shd w:val="clear" w:color="auto" w:fill="E7E6E6" w:themeFill="background2"/>
            <w:vAlign w:val="center"/>
          </w:tcPr>
          <w:p w14:paraId="35680E2D"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0.9%</w:t>
            </w:r>
          </w:p>
        </w:tc>
        <w:tc>
          <w:tcPr>
            <w:tcW w:w="614" w:type="pct"/>
            <w:shd w:val="clear" w:color="auto" w:fill="E7E6E6" w:themeFill="background2"/>
            <w:vAlign w:val="center"/>
          </w:tcPr>
          <w:p w14:paraId="73F4AC89"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0.9%</w:t>
            </w:r>
          </w:p>
        </w:tc>
        <w:tc>
          <w:tcPr>
            <w:tcW w:w="613" w:type="pct"/>
            <w:shd w:val="clear" w:color="auto" w:fill="E7E6E6" w:themeFill="background2"/>
            <w:vAlign w:val="center"/>
          </w:tcPr>
          <w:p w14:paraId="0C8BFBF5" w14:textId="7AD372B8" w:rsidR="008341C7" w:rsidRPr="007E6AC4" w:rsidRDefault="007D5030"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0.8%</w:t>
            </w:r>
          </w:p>
        </w:tc>
        <w:tc>
          <w:tcPr>
            <w:tcW w:w="613" w:type="pct"/>
            <w:shd w:val="clear" w:color="auto" w:fill="E7E6E6" w:themeFill="background2"/>
            <w:vAlign w:val="center"/>
          </w:tcPr>
          <w:p w14:paraId="7103351C" w14:textId="30E6F7A2" w:rsidR="008341C7" w:rsidRPr="007E6AC4" w:rsidRDefault="005527E7"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0.9%</w:t>
            </w:r>
          </w:p>
        </w:tc>
      </w:tr>
      <w:tr w:rsidR="008341C7" w:rsidRPr="009C445F" w14:paraId="21DABFCD" w14:textId="231971F4" w:rsidTr="000F5423">
        <w:trPr>
          <w:trHeight w:val="312"/>
          <w:jc w:val="center"/>
        </w:trPr>
        <w:tc>
          <w:tcPr>
            <w:tcW w:w="2543" w:type="pct"/>
            <w:shd w:val="clear" w:color="auto" w:fill="auto"/>
            <w:vAlign w:val="center"/>
            <w:hideMark/>
          </w:tcPr>
          <w:p w14:paraId="4B0B3E14"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Freelance</w:t>
            </w:r>
          </w:p>
        </w:tc>
        <w:tc>
          <w:tcPr>
            <w:tcW w:w="617" w:type="pct"/>
            <w:vAlign w:val="center"/>
          </w:tcPr>
          <w:p w14:paraId="42A8773E"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3.175</w:t>
            </w:r>
          </w:p>
        </w:tc>
        <w:tc>
          <w:tcPr>
            <w:tcW w:w="614" w:type="pct"/>
            <w:vAlign w:val="center"/>
          </w:tcPr>
          <w:p w14:paraId="53F35B51"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4,400</w:t>
            </w:r>
          </w:p>
        </w:tc>
        <w:tc>
          <w:tcPr>
            <w:tcW w:w="613" w:type="pct"/>
            <w:vAlign w:val="center"/>
          </w:tcPr>
          <w:p w14:paraId="3A030B71" w14:textId="2CD98882" w:rsidR="008341C7" w:rsidRPr="007E6AC4" w:rsidRDefault="00151560"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3,380</w:t>
            </w:r>
          </w:p>
        </w:tc>
        <w:tc>
          <w:tcPr>
            <w:tcW w:w="613" w:type="pct"/>
            <w:vAlign w:val="center"/>
          </w:tcPr>
          <w:p w14:paraId="22355E02" w14:textId="0B845EBA" w:rsidR="008341C7" w:rsidRPr="007E6AC4" w:rsidRDefault="00150C50"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3,052</w:t>
            </w:r>
          </w:p>
        </w:tc>
      </w:tr>
      <w:tr w:rsidR="008341C7" w:rsidRPr="009C445F" w14:paraId="5B0A48C8" w14:textId="74642753" w:rsidTr="000F5423">
        <w:trPr>
          <w:trHeight w:val="312"/>
          <w:jc w:val="center"/>
        </w:trPr>
        <w:tc>
          <w:tcPr>
            <w:tcW w:w="2543" w:type="pct"/>
            <w:shd w:val="clear" w:color="auto" w:fill="auto"/>
            <w:vAlign w:val="center"/>
            <w:hideMark/>
          </w:tcPr>
          <w:p w14:paraId="5FFCD577"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Freelance Rate</w:t>
            </w:r>
          </w:p>
        </w:tc>
        <w:tc>
          <w:tcPr>
            <w:tcW w:w="617" w:type="pct"/>
            <w:vAlign w:val="center"/>
          </w:tcPr>
          <w:p w14:paraId="78576D27"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0.6%</w:t>
            </w:r>
          </w:p>
        </w:tc>
        <w:tc>
          <w:tcPr>
            <w:tcW w:w="614" w:type="pct"/>
            <w:vAlign w:val="center"/>
          </w:tcPr>
          <w:p w14:paraId="4D035FFD"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0.8%</w:t>
            </w:r>
          </w:p>
        </w:tc>
        <w:tc>
          <w:tcPr>
            <w:tcW w:w="613" w:type="pct"/>
            <w:vAlign w:val="center"/>
          </w:tcPr>
          <w:p w14:paraId="158644CE" w14:textId="43F1978C" w:rsidR="008341C7" w:rsidRPr="007E6AC4" w:rsidRDefault="00151560"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0.6%</w:t>
            </w:r>
          </w:p>
        </w:tc>
        <w:tc>
          <w:tcPr>
            <w:tcW w:w="613" w:type="pct"/>
            <w:vAlign w:val="center"/>
          </w:tcPr>
          <w:p w14:paraId="4145889F" w14:textId="747053F0" w:rsidR="008341C7" w:rsidRPr="007E6AC4" w:rsidRDefault="00150C50"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0.6%</w:t>
            </w:r>
          </w:p>
        </w:tc>
      </w:tr>
      <w:tr w:rsidR="008341C7" w:rsidRPr="009C445F" w14:paraId="0E31AB29" w14:textId="23972424" w:rsidTr="000F5423">
        <w:trPr>
          <w:trHeight w:val="312"/>
          <w:jc w:val="center"/>
        </w:trPr>
        <w:tc>
          <w:tcPr>
            <w:tcW w:w="2543" w:type="pct"/>
            <w:shd w:val="clear" w:color="auto" w:fill="E7E6E6" w:themeFill="background2"/>
            <w:vAlign w:val="center"/>
            <w:hideMark/>
          </w:tcPr>
          <w:p w14:paraId="34971878" w14:textId="77777777" w:rsidR="008341C7" w:rsidRPr="007E6AC4" w:rsidRDefault="008341C7" w:rsidP="00E650D8">
            <w:pPr>
              <w:spacing w:before="0" w:beforeAutospacing="0" w:after="0" w:afterAutospacing="0"/>
              <w:rPr>
                <w:rFonts w:asciiTheme="minorHAnsi" w:eastAsia="Times New Roman" w:hAnsiTheme="minorHAnsi"/>
                <w:color w:val="303030"/>
                <w:sz w:val="18"/>
                <w:szCs w:val="18"/>
              </w:rPr>
            </w:pPr>
            <w:r w:rsidRPr="007E6AC4">
              <w:rPr>
                <w:rFonts w:asciiTheme="minorHAnsi" w:eastAsia="Times New Roman" w:hAnsiTheme="minorHAnsi"/>
                <w:color w:val="303030"/>
                <w:sz w:val="18"/>
                <w:szCs w:val="18"/>
              </w:rPr>
              <w:t>PT Employment/TEMP/Contract</w:t>
            </w:r>
          </w:p>
        </w:tc>
        <w:tc>
          <w:tcPr>
            <w:tcW w:w="617" w:type="pct"/>
            <w:shd w:val="clear" w:color="auto" w:fill="E7E6E6" w:themeFill="background2"/>
            <w:vAlign w:val="center"/>
          </w:tcPr>
          <w:p w14:paraId="451571DB" w14:textId="77777777" w:rsidR="008341C7" w:rsidRPr="007E6AC4" w:rsidRDefault="008341C7"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30,699</w:t>
            </w:r>
          </w:p>
        </w:tc>
        <w:tc>
          <w:tcPr>
            <w:tcW w:w="614" w:type="pct"/>
            <w:shd w:val="clear" w:color="auto" w:fill="E7E6E6" w:themeFill="background2"/>
            <w:vAlign w:val="center"/>
          </w:tcPr>
          <w:p w14:paraId="62BDA92F" w14:textId="77777777" w:rsidR="008341C7" w:rsidRPr="00EE349C" w:rsidRDefault="008341C7" w:rsidP="00E650D8">
            <w:pPr>
              <w:spacing w:before="0" w:beforeAutospacing="0" w:after="0" w:afterAutospacing="0"/>
              <w:jc w:val="center"/>
              <w:rPr>
                <w:rFonts w:asciiTheme="minorHAnsi" w:eastAsia="Times New Roman" w:hAnsiTheme="minorHAnsi"/>
                <w:sz w:val="18"/>
                <w:szCs w:val="18"/>
              </w:rPr>
            </w:pPr>
            <w:r w:rsidRPr="00EE349C">
              <w:rPr>
                <w:rFonts w:asciiTheme="minorHAnsi" w:eastAsia="Times New Roman" w:hAnsiTheme="minorHAnsi"/>
                <w:sz w:val="18"/>
                <w:szCs w:val="18"/>
              </w:rPr>
              <w:t>37,948</w:t>
            </w:r>
          </w:p>
        </w:tc>
        <w:tc>
          <w:tcPr>
            <w:tcW w:w="613" w:type="pct"/>
            <w:shd w:val="clear" w:color="auto" w:fill="E7E6E6" w:themeFill="background2"/>
            <w:vAlign w:val="center"/>
          </w:tcPr>
          <w:p w14:paraId="21106CFB" w14:textId="7D52D7FA" w:rsidR="008341C7" w:rsidRPr="007E6AC4" w:rsidRDefault="00ED2654" w:rsidP="00E650D8">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37,175</w:t>
            </w:r>
          </w:p>
        </w:tc>
        <w:tc>
          <w:tcPr>
            <w:tcW w:w="613" w:type="pct"/>
            <w:shd w:val="clear" w:color="auto" w:fill="E7E6E6" w:themeFill="background2"/>
            <w:vAlign w:val="center"/>
          </w:tcPr>
          <w:p w14:paraId="78522D86" w14:textId="47F1B294" w:rsidR="008341C7" w:rsidRPr="007E6AC4" w:rsidRDefault="00A07556" w:rsidP="008341C7">
            <w:pPr>
              <w:spacing w:before="0" w:beforeAutospacing="0" w:after="0" w:afterAutospacing="0"/>
              <w:jc w:val="center"/>
              <w:rPr>
                <w:rFonts w:asciiTheme="minorHAnsi" w:eastAsia="Times New Roman" w:hAnsiTheme="minorHAnsi"/>
                <w:color w:val="303030"/>
                <w:sz w:val="18"/>
                <w:szCs w:val="18"/>
              </w:rPr>
            </w:pPr>
            <w:r>
              <w:rPr>
                <w:rFonts w:asciiTheme="minorHAnsi" w:eastAsia="Times New Roman" w:hAnsiTheme="minorHAnsi"/>
                <w:color w:val="303030"/>
                <w:sz w:val="18"/>
                <w:szCs w:val="18"/>
              </w:rPr>
              <w:t>33,063</w:t>
            </w:r>
          </w:p>
        </w:tc>
      </w:tr>
      <w:tr w:rsidR="008341C7" w:rsidRPr="009C445F" w14:paraId="3EC3536E" w14:textId="03A97395" w:rsidTr="000F5423">
        <w:trPr>
          <w:trHeight w:val="312"/>
          <w:jc w:val="center"/>
        </w:trPr>
        <w:tc>
          <w:tcPr>
            <w:tcW w:w="2543" w:type="pct"/>
            <w:shd w:val="clear" w:color="auto" w:fill="E7E6E6" w:themeFill="background2"/>
            <w:vAlign w:val="center"/>
            <w:hideMark/>
          </w:tcPr>
          <w:p w14:paraId="227FEC6F" w14:textId="77777777" w:rsidR="008341C7" w:rsidRPr="007E6AC4" w:rsidRDefault="008341C7" w:rsidP="00E650D8">
            <w:pPr>
              <w:spacing w:before="0" w:beforeAutospacing="0" w:after="0" w:afterAutospacing="0"/>
              <w:ind w:left="720"/>
              <w:rPr>
                <w:rFonts w:asciiTheme="minorHAnsi" w:eastAsia="Times New Roman" w:hAnsiTheme="minorHAnsi"/>
                <w:b/>
                <w:bCs/>
                <w:color w:val="303030"/>
                <w:sz w:val="18"/>
                <w:szCs w:val="18"/>
              </w:rPr>
            </w:pPr>
            <w:r w:rsidRPr="007E6AC4">
              <w:rPr>
                <w:rFonts w:asciiTheme="minorHAnsi" w:eastAsia="Times New Roman" w:hAnsiTheme="minorHAnsi"/>
                <w:b/>
                <w:bCs/>
                <w:color w:val="303030"/>
                <w:sz w:val="18"/>
                <w:szCs w:val="18"/>
              </w:rPr>
              <w:t>PT Employment/TEMP/Contract Rate</w:t>
            </w:r>
          </w:p>
        </w:tc>
        <w:tc>
          <w:tcPr>
            <w:tcW w:w="617" w:type="pct"/>
            <w:shd w:val="clear" w:color="auto" w:fill="E7E6E6" w:themeFill="background2"/>
            <w:vAlign w:val="center"/>
          </w:tcPr>
          <w:p w14:paraId="6CA7856D" w14:textId="77777777" w:rsidR="008341C7" w:rsidRPr="007E6AC4" w:rsidRDefault="008341C7"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5.8%</w:t>
            </w:r>
          </w:p>
        </w:tc>
        <w:tc>
          <w:tcPr>
            <w:tcW w:w="614" w:type="pct"/>
            <w:shd w:val="clear" w:color="auto" w:fill="E7E6E6" w:themeFill="background2"/>
            <w:vAlign w:val="center"/>
          </w:tcPr>
          <w:p w14:paraId="71B68AD9" w14:textId="77777777" w:rsidR="008341C7" w:rsidRPr="00EE349C" w:rsidRDefault="008341C7" w:rsidP="00E650D8">
            <w:pPr>
              <w:spacing w:before="0" w:beforeAutospacing="0" w:after="0" w:afterAutospacing="0"/>
              <w:jc w:val="center"/>
              <w:rPr>
                <w:rFonts w:asciiTheme="minorHAnsi" w:eastAsia="Times New Roman" w:hAnsiTheme="minorHAnsi"/>
                <w:b/>
                <w:bCs/>
                <w:sz w:val="18"/>
                <w:szCs w:val="18"/>
              </w:rPr>
            </w:pPr>
            <w:r w:rsidRPr="00EE349C">
              <w:rPr>
                <w:rFonts w:asciiTheme="minorHAnsi" w:eastAsia="Times New Roman" w:hAnsiTheme="minorHAnsi"/>
                <w:b/>
                <w:bCs/>
                <w:sz w:val="18"/>
                <w:szCs w:val="18"/>
              </w:rPr>
              <w:t>6.9%</w:t>
            </w:r>
          </w:p>
        </w:tc>
        <w:tc>
          <w:tcPr>
            <w:tcW w:w="613" w:type="pct"/>
            <w:shd w:val="clear" w:color="auto" w:fill="E7E6E6" w:themeFill="background2"/>
            <w:vAlign w:val="center"/>
          </w:tcPr>
          <w:p w14:paraId="02F9A889" w14:textId="7D047EC9" w:rsidR="008341C7" w:rsidRPr="007E6AC4" w:rsidRDefault="00ED2654" w:rsidP="00E650D8">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6.6%</w:t>
            </w:r>
          </w:p>
        </w:tc>
        <w:tc>
          <w:tcPr>
            <w:tcW w:w="613" w:type="pct"/>
            <w:shd w:val="clear" w:color="auto" w:fill="E7E6E6" w:themeFill="background2"/>
            <w:vAlign w:val="center"/>
          </w:tcPr>
          <w:p w14:paraId="16C3BF06" w14:textId="11B4D2CA" w:rsidR="008341C7" w:rsidRPr="007E6AC4" w:rsidRDefault="00A07556" w:rsidP="008341C7">
            <w:pPr>
              <w:spacing w:before="0" w:beforeAutospacing="0" w:after="0" w:afterAutospacing="0"/>
              <w:jc w:val="center"/>
              <w:rPr>
                <w:rFonts w:asciiTheme="minorHAnsi" w:eastAsia="Times New Roman" w:hAnsiTheme="minorHAnsi"/>
                <w:b/>
                <w:bCs/>
                <w:color w:val="303030"/>
                <w:sz w:val="18"/>
                <w:szCs w:val="18"/>
              </w:rPr>
            </w:pPr>
            <w:r>
              <w:rPr>
                <w:rFonts w:asciiTheme="minorHAnsi" w:eastAsia="Times New Roman" w:hAnsiTheme="minorHAnsi"/>
                <w:b/>
                <w:bCs/>
                <w:color w:val="303030"/>
                <w:sz w:val="18"/>
                <w:szCs w:val="18"/>
              </w:rPr>
              <w:t>6.5%</w:t>
            </w:r>
          </w:p>
        </w:tc>
      </w:tr>
      <w:tr w:rsidR="008341C7" w:rsidRPr="009C445F" w14:paraId="63A7310A" w14:textId="6E83FCE1" w:rsidTr="000F5423">
        <w:trPr>
          <w:trHeight w:val="312"/>
          <w:jc w:val="center"/>
        </w:trPr>
        <w:tc>
          <w:tcPr>
            <w:tcW w:w="2543" w:type="pct"/>
            <w:shd w:val="clear" w:color="000000" w:fill="2F75B5"/>
            <w:vAlign w:val="center"/>
            <w:hideMark/>
          </w:tcPr>
          <w:p w14:paraId="66647DA0" w14:textId="77777777" w:rsidR="008341C7" w:rsidRPr="007E6AC4" w:rsidRDefault="008341C7" w:rsidP="00E650D8">
            <w:pPr>
              <w:spacing w:before="0" w:beforeAutospacing="0" w:after="0" w:afterAutospacing="0"/>
              <w:rPr>
                <w:rFonts w:asciiTheme="minorHAnsi" w:eastAsia="Times New Roman" w:hAnsiTheme="minorHAnsi"/>
                <w:b/>
                <w:bCs/>
                <w:color w:val="FFFFFF"/>
                <w:sz w:val="18"/>
                <w:szCs w:val="18"/>
              </w:rPr>
            </w:pPr>
            <w:r w:rsidRPr="007E6AC4">
              <w:rPr>
                <w:rFonts w:asciiTheme="minorHAnsi" w:eastAsia="Times New Roman" w:hAnsiTheme="minorHAnsi"/>
                <w:b/>
                <w:bCs/>
                <w:color w:val="FFFFFF"/>
                <w:sz w:val="18"/>
                <w:szCs w:val="18"/>
              </w:rPr>
              <w:t>Total Placement Headcount</w:t>
            </w:r>
          </w:p>
        </w:tc>
        <w:tc>
          <w:tcPr>
            <w:tcW w:w="617" w:type="pct"/>
            <w:shd w:val="clear" w:color="000000" w:fill="2F75B5"/>
            <w:vAlign w:val="center"/>
          </w:tcPr>
          <w:p w14:paraId="4949E7ED" w14:textId="77777777" w:rsidR="008341C7" w:rsidRPr="007E6AC4" w:rsidRDefault="008341C7" w:rsidP="00E650D8">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470,013</w:t>
            </w:r>
          </w:p>
        </w:tc>
        <w:tc>
          <w:tcPr>
            <w:tcW w:w="614" w:type="pct"/>
            <w:shd w:val="clear" w:color="000000" w:fill="2F75B5"/>
            <w:vAlign w:val="center"/>
          </w:tcPr>
          <w:p w14:paraId="33534245" w14:textId="77777777" w:rsidR="008341C7" w:rsidRPr="00EE349C" w:rsidRDefault="008341C7" w:rsidP="00E650D8">
            <w:pPr>
              <w:spacing w:before="0" w:beforeAutospacing="0" w:after="0" w:afterAutospacing="0"/>
              <w:jc w:val="center"/>
              <w:rPr>
                <w:rFonts w:asciiTheme="minorHAnsi" w:eastAsia="Times New Roman" w:hAnsiTheme="minorHAnsi"/>
                <w:b/>
                <w:bCs/>
                <w:color w:val="FFFFFF" w:themeColor="background1"/>
                <w:sz w:val="18"/>
                <w:szCs w:val="18"/>
              </w:rPr>
            </w:pPr>
            <w:r w:rsidRPr="00EE349C">
              <w:rPr>
                <w:rFonts w:asciiTheme="minorHAnsi" w:eastAsia="Times New Roman" w:hAnsiTheme="minorHAnsi"/>
                <w:b/>
                <w:bCs/>
                <w:color w:val="FFFFFF" w:themeColor="background1"/>
                <w:sz w:val="18"/>
                <w:szCs w:val="18"/>
              </w:rPr>
              <w:t>501,574</w:t>
            </w:r>
          </w:p>
        </w:tc>
        <w:tc>
          <w:tcPr>
            <w:tcW w:w="613" w:type="pct"/>
            <w:shd w:val="clear" w:color="000000" w:fill="2F75B5"/>
            <w:vAlign w:val="center"/>
          </w:tcPr>
          <w:p w14:paraId="1C221C5F" w14:textId="494F477B" w:rsidR="008341C7" w:rsidRPr="007E6AC4" w:rsidRDefault="00ED2654" w:rsidP="00E650D8">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483,279</w:t>
            </w:r>
          </w:p>
        </w:tc>
        <w:tc>
          <w:tcPr>
            <w:tcW w:w="613" w:type="pct"/>
            <w:shd w:val="clear" w:color="000000" w:fill="2F75B5"/>
            <w:vAlign w:val="center"/>
          </w:tcPr>
          <w:p w14:paraId="58892A50" w14:textId="5D040B36" w:rsidR="008341C7" w:rsidRPr="007E6AC4" w:rsidRDefault="00A07556" w:rsidP="008341C7">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445,082</w:t>
            </w:r>
          </w:p>
        </w:tc>
      </w:tr>
      <w:tr w:rsidR="008341C7" w:rsidRPr="009C445F" w14:paraId="6E1A3F5A" w14:textId="21293287" w:rsidTr="000F5423">
        <w:trPr>
          <w:trHeight w:val="312"/>
          <w:jc w:val="center"/>
        </w:trPr>
        <w:tc>
          <w:tcPr>
            <w:tcW w:w="2543" w:type="pct"/>
            <w:shd w:val="clear" w:color="000000" w:fill="2F75B5"/>
            <w:vAlign w:val="center"/>
            <w:hideMark/>
          </w:tcPr>
          <w:p w14:paraId="2011463E" w14:textId="77777777" w:rsidR="008341C7" w:rsidRPr="007E6AC4" w:rsidRDefault="008341C7" w:rsidP="00E650D8">
            <w:pPr>
              <w:spacing w:before="0" w:beforeAutospacing="0" w:after="0" w:afterAutospacing="0"/>
              <w:ind w:left="720"/>
              <w:rPr>
                <w:rFonts w:asciiTheme="minorHAnsi" w:eastAsia="Times New Roman" w:hAnsiTheme="minorHAnsi"/>
                <w:b/>
                <w:bCs/>
                <w:color w:val="FFFFFF"/>
                <w:sz w:val="18"/>
                <w:szCs w:val="18"/>
              </w:rPr>
            </w:pPr>
            <w:r w:rsidRPr="007E6AC4">
              <w:rPr>
                <w:rFonts w:asciiTheme="minorHAnsi" w:eastAsia="Times New Roman" w:hAnsiTheme="minorHAnsi"/>
                <w:b/>
                <w:bCs/>
                <w:color w:val="FFFFFF"/>
                <w:sz w:val="18"/>
                <w:szCs w:val="18"/>
              </w:rPr>
              <w:t>Total Placement Rate</w:t>
            </w:r>
          </w:p>
        </w:tc>
        <w:tc>
          <w:tcPr>
            <w:tcW w:w="617" w:type="pct"/>
            <w:shd w:val="clear" w:color="000000" w:fill="2F75B5"/>
            <w:vAlign w:val="center"/>
          </w:tcPr>
          <w:p w14:paraId="62997884" w14:textId="77777777" w:rsidR="008341C7" w:rsidRPr="007E6AC4" w:rsidRDefault="008341C7" w:rsidP="00E650D8">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89%</w:t>
            </w:r>
          </w:p>
        </w:tc>
        <w:tc>
          <w:tcPr>
            <w:tcW w:w="614" w:type="pct"/>
            <w:shd w:val="clear" w:color="000000" w:fill="2F75B5"/>
            <w:vAlign w:val="center"/>
          </w:tcPr>
          <w:p w14:paraId="34B159F0" w14:textId="77777777" w:rsidR="008341C7" w:rsidRPr="00EE349C" w:rsidRDefault="008341C7" w:rsidP="00E650D8">
            <w:pPr>
              <w:spacing w:before="0" w:beforeAutospacing="0" w:after="0" w:afterAutospacing="0"/>
              <w:jc w:val="center"/>
              <w:rPr>
                <w:rFonts w:asciiTheme="minorHAnsi" w:eastAsia="Times New Roman" w:hAnsiTheme="minorHAnsi"/>
                <w:b/>
                <w:bCs/>
                <w:color w:val="FFFFFF" w:themeColor="background1"/>
                <w:sz w:val="18"/>
                <w:szCs w:val="18"/>
              </w:rPr>
            </w:pPr>
            <w:r w:rsidRPr="00EE349C">
              <w:rPr>
                <w:rFonts w:asciiTheme="minorHAnsi" w:eastAsia="Times New Roman" w:hAnsiTheme="minorHAnsi"/>
                <w:b/>
                <w:bCs/>
                <w:color w:val="FFFFFF" w:themeColor="background1"/>
                <w:sz w:val="18"/>
                <w:szCs w:val="18"/>
              </w:rPr>
              <w:t>91%</w:t>
            </w:r>
          </w:p>
        </w:tc>
        <w:tc>
          <w:tcPr>
            <w:tcW w:w="613" w:type="pct"/>
            <w:shd w:val="clear" w:color="000000" w:fill="2F75B5"/>
            <w:vAlign w:val="center"/>
          </w:tcPr>
          <w:p w14:paraId="12D41AF1" w14:textId="51AD7BFB" w:rsidR="008341C7" w:rsidRPr="007E6AC4" w:rsidRDefault="00ED2654" w:rsidP="00E650D8">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86%</w:t>
            </w:r>
          </w:p>
        </w:tc>
        <w:tc>
          <w:tcPr>
            <w:tcW w:w="613" w:type="pct"/>
            <w:shd w:val="clear" w:color="000000" w:fill="2F75B5"/>
            <w:vAlign w:val="center"/>
          </w:tcPr>
          <w:p w14:paraId="44843B5C" w14:textId="0F5C9BE9" w:rsidR="008341C7" w:rsidRPr="007E6AC4" w:rsidRDefault="00A07556" w:rsidP="008341C7">
            <w:pPr>
              <w:spacing w:before="0" w:beforeAutospacing="0" w:after="0" w:afterAutospacing="0"/>
              <w:jc w:val="center"/>
              <w:rPr>
                <w:rFonts w:asciiTheme="minorHAnsi" w:eastAsia="Times New Roman" w:hAnsiTheme="minorHAnsi"/>
                <w:b/>
                <w:bCs/>
                <w:color w:val="FFFFFF"/>
                <w:sz w:val="18"/>
                <w:szCs w:val="18"/>
              </w:rPr>
            </w:pPr>
            <w:r>
              <w:rPr>
                <w:rFonts w:asciiTheme="minorHAnsi" w:eastAsia="Times New Roman" w:hAnsiTheme="minorHAnsi"/>
                <w:b/>
                <w:bCs/>
                <w:color w:val="FFFFFF"/>
                <w:sz w:val="18"/>
                <w:szCs w:val="18"/>
              </w:rPr>
              <w:t>88%</w:t>
            </w:r>
          </w:p>
        </w:tc>
      </w:tr>
    </w:tbl>
    <w:p w14:paraId="7FFD5B8C" w14:textId="5358B857" w:rsidR="008222B8" w:rsidRPr="0011267A" w:rsidRDefault="0011267A" w:rsidP="0011267A">
      <w:pPr>
        <w:spacing w:before="0" w:beforeAutospacing="0" w:after="80" w:afterAutospacing="0"/>
        <w:jc w:val="center"/>
        <w:rPr>
          <w:rFonts w:asciiTheme="minorHAnsi" w:hAnsiTheme="minorHAnsi" w:cstheme="minorHAnsi"/>
          <w:b/>
          <w:bCs/>
          <w:sz w:val="20"/>
          <w:szCs w:val="20"/>
          <w:u w:val="single"/>
        </w:rPr>
      </w:pPr>
      <w:r w:rsidRPr="0011267A">
        <w:rPr>
          <w:rFonts w:asciiTheme="minorHAnsi" w:hAnsiTheme="minorHAnsi" w:cstheme="minorHAnsi"/>
          <w:b/>
          <w:bCs/>
          <w:sz w:val="20"/>
          <w:szCs w:val="20"/>
          <w:u w:val="single"/>
        </w:rPr>
        <w:t>Table 8.1-5:  National Placement Rates</w:t>
      </w:r>
    </w:p>
    <w:tbl>
      <w:tblPr>
        <w:tblW w:w="9270" w:type="dxa"/>
        <w:tblLook w:val="04A0" w:firstRow="1" w:lastRow="0" w:firstColumn="1" w:lastColumn="0" w:noHBand="0" w:noVBand="1"/>
      </w:tblPr>
      <w:tblGrid>
        <w:gridCol w:w="9270"/>
      </w:tblGrid>
      <w:tr w:rsidR="003D47F1" w:rsidRPr="009C445F" w14:paraId="723A88BF" w14:textId="77777777" w:rsidTr="000F5423">
        <w:trPr>
          <w:trHeight w:val="198"/>
        </w:trPr>
        <w:tc>
          <w:tcPr>
            <w:tcW w:w="9270" w:type="dxa"/>
            <w:tcBorders>
              <w:top w:val="nil"/>
              <w:left w:val="nil"/>
              <w:bottom w:val="nil"/>
              <w:right w:val="nil"/>
            </w:tcBorders>
            <w:shd w:val="clear" w:color="auto" w:fill="auto"/>
            <w:noWrap/>
            <w:vAlign w:val="center"/>
            <w:hideMark/>
          </w:tcPr>
          <w:p w14:paraId="35AE13CE" w14:textId="77777777" w:rsidR="003D47F1" w:rsidRPr="0078539D" w:rsidRDefault="003D47F1" w:rsidP="00A267A2">
            <w:pPr>
              <w:spacing w:before="0" w:beforeAutospacing="0" w:after="0" w:afterAutospacing="0"/>
              <w:jc w:val="center"/>
              <w:rPr>
                <w:rFonts w:asciiTheme="minorHAnsi" w:eastAsia="Times New Roman" w:hAnsiTheme="minorHAnsi"/>
                <w:color w:val="303030"/>
                <w:sz w:val="16"/>
                <w:szCs w:val="16"/>
              </w:rPr>
            </w:pPr>
            <w:r w:rsidRPr="0078539D">
              <w:rPr>
                <w:rFonts w:asciiTheme="minorHAnsi" w:eastAsia="Times New Roman" w:hAnsiTheme="minorHAnsi"/>
                <w:color w:val="303030"/>
                <w:sz w:val="16"/>
                <w:szCs w:val="16"/>
              </w:rPr>
              <w:t>**NACE – National Association of Colleges and Employers</w:t>
            </w:r>
          </w:p>
        </w:tc>
      </w:tr>
      <w:tr w:rsidR="003D47F1" w:rsidRPr="009C445F" w14:paraId="00A7122B" w14:textId="77777777" w:rsidTr="000F5423">
        <w:trPr>
          <w:trHeight w:val="180"/>
        </w:trPr>
        <w:tc>
          <w:tcPr>
            <w:tcW w:w="9270" w:type="dxa"/>
            <w:tcBorders>
              <w:top w:val="nil"/>
              <w:left w:val="nil"/>
              <w:bottom w:val="nil"/>
              <w:right w:val="nil"/>
            </w:tcBorders>
            <w:shd w:val="clear" w:color="auto" w:fill="auto"/>
            <w:noWrap/>
            <w:vAlign w:val="center"/>
            <w:hideMark/>
          </w:tcPr>
          <w:p w14:paraId="4A9CE918" w14:textId="77777777" w:rsidR="003D47F1" w:rsidRPr="0078539D" w:rsidRDefault="003D47F1" w:rsidP="00A267A2">
            <w:pPr>
              <w:spacing w:before="0" w:beforeAutospacing="0" w:after="0" w:afterAutospacing="0"/>
              <w:jc w:val="center"/>
              <w:rPr>
                <w:rFonts w:asciiTheme="minorHAnsi" w:eastAsia="Times New Roman" w:hAnsiTheme="minorHAnsi"/>
                <w:color w:val="303030"/>
                <w:sz w:val="16"/>
                <w:szCs w:val="16"/>
              </w:rPr>
            </w:pPr>
            <w:r w:rsidRPr="0078539D">
              <w:rPr>
                <w:rFonts w:asciiTheme="minorHAnsi" w:eastAsia="Times New Roman" w:hAnsiTheme="minorHAnsi"/>
                <w:color w:val="303030"/>
                <w:sz w:val="16"/>
                <w:szCs w:val="16"/>
              </w:rPr>
              <w:t>***NACE dat</w:t>
            </w:r>
            <w:r w:rsidR="006876FC" w:rsidRPr="0078539D">
              <w:rPr>
                <w:rFonts w:asciiTheme="minorHAnsi" w:eastAsia="Times New Roman" w:hAnsiTheme="minorHAnsi"/>
                <w:color w:val="303030"/>
                <w:sz w:val="16"/>
                <w:szCs w:val="16"/>
              </w:rPr>
              <w:t xml:space="preserve">a are not yet </w:t>
            </w:r>
            <w:r w:rsidR="00C1521B">
              <w:rPr>
                <w:rFonts w:asciiTheme="minorHAnsi" w:eastAsia="Times New Roman" w:hAnsiTheme="minorHAnsi"/>
                <w:color w:val="303030"/>
                <w:sz w:val="16"/>
                <w:szCs w:val="16"/>
              </w:rPr>
              <w:t xml:space="preserve">available for </w:t>
            </w:r>
            <w:r w:rsidR="00C1521B" w:rsidRPr="00BF1177">
              <w:rPr>
                <w:rFonts w:asciiTheme="minorHAnsi" w:eastAsia="Times New Roman" w:hAnsiTheme="minorHAnsi"/>
                <w:sz w:val="16"/>
                <w:szCs w:val="16"/>
              </w:rPr>
              <w:t>2020</w:t>
            </w:r>
            <w:r w:rsidRPr="0078539D">
              <w:rPr>
                <w:rFonts w:asciiTheme="minorHAnsi" w:eastAsia="Times New Roman" w:hAnsiTheme="minorHAnsi"/>
                <w:color w:val="303030"/>
                <w:sz w:val="16"/>
                <w:szCs w:val="16"/>
              </w:rPr>
              <w:t xml:space="preserve"> Graduates</w:t>
            </w:r>
          </w:p>
        </w:tc>
      </w:tr>
    </w:tbl>
    <w:p w14:paraId="2470A3EF" w14:textId="77777777" w:rsidR="00C25926" w:rsidRPr="009C445F" w:rsidRDefault="00C25926" w:rsidP="00E169D4">
      <w:pPr>
        <w:tabs>
          <w:tab w:val="left" w:pos="6835"/>
        </w:tabs>
      </w:pPr>
    </w:p>
    <w:sectPr w:rsidR="00C25926" w:rsidRPr="009C445F" w:rsidSect="000F75DA">
      <w:footerReference w:type="default" r:id="rId12"/>
      <w:pgSz w:w="12240" w:h="15840" w:code="1"/>
      <w:pgMar w:top="432" w:right="1440" w:bottom="432"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5161" w14:textId="77777777" w:rsidR="001D4857" w:rsidRDefault="001D4857" w:rsidP="001D4857">
      <w:pPr>
        <w:spacing w:before="0" w:after="0"/>
      </w:pPr>
      <w:r>
        <w:separator/>
      </w:r>
    </w:p>
  </w:endnote>
  <w:endnote w:type="continuationSeparator" w:id="0">
    <w:p w14:paraId="126B546A" w14:textId="77777777" w:rsidR="001D4857" w:rsidRDefault="001D4857" w:rsidP="001D48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38735"/>
      <w:docPartObj>
        <w:docPartGallery w:val="Page Numbers (Bottom of Page)"/>
        <w:docPartUnique/>
      </w:docPartObj>
    </w:sdtPr>
    <w:sdtEndPr>
      <w:rPr>
        <w:color w:val="7F7F7F" w:themeColor="background1" w:themeShade="7F"/>
        <w:spacing w:val="60"/>
      </w:rPr>
    </w:sdtEndPr>
    <w:sdtContent>
      <w:p w14:paraId="10803B4B" w14:textId="77777777" w:rsidR="001D4857" w:rsidRDefault="001D48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4768">
          <w:rPr>
            <w:noProof/>
          </w:rPr>
          <w:t>8</w:t>
        </w:r>
        <w:r>
          <w:rPr>
            <w:noProof/>
          </w:rPr>
          <w:fldChar w:fldCharType="end"/>
        </w:r>
        <w:r>
          <w:t xml:space="preserve"> | </w:t>
        </w:r>
        <w:r>
          <w:rPr>
            <w:color w:val="7F7F7F" w:themeColor="background1" w:themeShade="7F"/>
            <w:spacing w:val="60"/>
          </w:rPr>
          <w:t>Page</w:t>
        </w:r>
      </w:p>
    </w:sdtContent>
  </w:sdt>
  <w:p w14:paraId="226F662B" w14:textId="77777777" w:rsidR="001D4857" w:rsidRDefault="001D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2291" w14:textId="77777777" w:rsidR="001D4857" w:rsidRDefault="001D4857" w:rsidP="001D4857">
      <w:pPr>
        <w:spacing w:before="0" w:after="0"/>
      </w:pPr>
      <w:r>
        <w:separator/>
      </w:r>
    </w:p>
  </w:footnote>
  <w:footnote w:type="continuationSeparator" w:id="0">
    <w:p w14:paraId="5CF385BD" w14:textId="77777777" w:rsidR="001D4857" w:rsidRDefault="001D4857" w:rsidP="001D48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43A97"/>
    <w:multiLevelType w:val="hybridMultilevel"/>
    <w:tmpl w:val="C96CE5BC"/>
    <w:lvl w:ilvl="0" w:tplc="B3F69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063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72"/>
    <w:rsid w:val="0000760E"/>
    <w:rsid w:val="00025C0F"/>
    <w:rsid w:val="00031042"/>
    <w:rsid w:val="0003752F"/>
    <w:rsid w:val="00037692"/>
    <w:rsid w:val="00040A52"/>
    <w:rsid w:val="00040C3A"/>
    <w:rsid w:val="0005738D"/>
    <w:rsid w:val="00062C00"/>
    <w:rsid w:val="0008465B"/>
    <w:rsid w:val="0008733C"/>
    <w:rsid w:val="00097015"/>
    <w:rsid w:val="000C1158"/>
    <w:rsid w:val="000C7C0F"/>
    <w:rsid w:val="000D47A2"/>
    <w:rsid w:val="000D4880"/>
    <w:rsid w:val="000D4BB5"/>
    <w:rsid w:val="000E0863"/>
    <w:rsid w:val="000F02B9"/>
    <w:rsid w:val="000F5423"/>
    <w:rsid w:val="000F6CC6"/>
    <w:rsid w:val="000F75DA"/>
    <w:rsid w:val="001050E3"/>
    <w:rsid w:val="0011267A"/>
    <w:rsid w:val="00121BD9"/>
    <w:rsid w:val="00127C45"/>
    <w:rsid w:val="00132524"/>
    <w:rsid w:val="001379AD"/>
    <w:rsid w:val="00150C50"/>
    <w:rsid w:val="00151560"/>
    <w:rsid w:val="00162A60"/>
    <w:rsid w:val="00170B07"/>
    <w:rsid w:val="0017116C"/>
    <w:rsid w:val="0017579E"/>
    <w:rsid w:val="00176691"/>
    <w:rsid w:val="00184F2C"/>
    <w:rsid w:val="00186443"/>
    <w:rsid w:val="00190272"/>
    <w:rsid w:val="001A5F8A"/>
    <w:rsid w:val="001A6DB7"/>
    <w:rsid w:val="001B0C24"/>
    <w:rsid w:val="001B172B"/>
    <w:rsid w:val="001C63B1"/>
    <w:rsid w:val="001D181F"/>
    <w:rsid w:val="001D1848"/>
    <w:rsid w:val="001D4857"/>
    <w:rsid w:val="001E43E5"/>
    <w:rsid w:val="00200C1C"/>
    <w:rsid w:val="00217A94"/>
    <w:rsid w:val="00224E5E"/>
    <w:rsid w:val="00227F50"/>
    <w:rsid w:val="0023206E"/>
    <w:rsid w:val="00237C7A"/>
    <w:rsid w:val="00246E7B"/>
    <w:rsid w:val="00252E77"/>
    <w:rsid w:val="002540F5"/>
    <w:rsid w:val="00255450"/>
    <w:rsid w:val="002667B7"/>
    <w:rsid w:val="00292F0E"/>
    <w:rsid w:val="002933D4"/>
    <w:rsid w:val="002A283D"/>
    <w:rsid w:val="002B5E11"/>
    <w:rsid w:val="002C58E2"/>
    <w:rsid w:val="002C6301"/>
    <w:rsid w:val="002C6EBF"/>
    <w:rsid w:val="002F2674"/>
    <w:rsid w:val="00306480"/>
    <w:rsid w:val="003167C6"/>
    <w:rsid w:val="00320633"/>
    <w:rsid w:val="0032503D"/>
    <w:rsid w:val="00333CB6"/>
    <w:rsid w:val="00350DA6"/>
    <w:rsid w:val="00355D63"/>
    <w:rsid w:val="003622E2"/>
    <w:rsid w:val="00363823"/>
    <w:rsid w:val="00370954"/>
    <w:rsid w:val="003712EE"/>
    <w:rsid w:val="003743B7"/>
    <w:rsid w:val="003B2B01"/>
    <w:rsid w:val="003C63F9"/>
    <w:rsid w:val="003D0122"/>
    <w:rsid w:val="003D22FB"/>
    <w:rsid w:val="003D47F1"/>
    <w:rsid w:val="003D6E95"/>
    <w:rsid w:val="003E1DB4"/>
    <w:rsid w:val="003F0489"/>
    <w:rsid w:val="003F1B2A"/>
    <w:rsid w:val="003F79AA"/>
    <w:rsid w:val="003F7D02"/>
    <w:rsid w:val="004048A9"/>
    <w:rsid w:val="00412B65"/>
    <w:rsid w:val="004146B4"/>
    <w:rsid w:val="0041635E"/>
    <w:rsid w:val="00425590"/>
    <w:rsid w:val="00425659"/>
    <w:rsid w:val="00444199"/>
    <w:rsid w:val="004459A9"/>
    <w:rsid w:val="00450CFD"/>
    <w:rsid w:val="00455498"/>
    <w:rsid w:val="00456AE1"/>
    <w:rsid w:val="0046376A"/>
    <w:rsid w:val="004661DE"/>
    <w:rsid w:val="0047260D"/>
    <w:rsid w:val="0047395C"/>
    <w:rsid w:val="004750E6"/>
    <w:rsid w:val="004776E3"/>
    <w:rsid w:val="00482DC7"/>
    <w:rsid w:val="004942AB"/>
    <w:rsid w:val="00495EF4"/>
    <w:rsid w:val="004A1557"/>
    <w:rsid w:val="004A157D"/>
    <w:rsid w:val="004C0B21"/>
    <w:rsid w:val="004C7106"/>
    <w:rsid w:val="004C729A"/>
    <w:rsid w:val="004C737D"/>
    <w:rsid w:val="004C73D0"/>
    <w:rsid w:val="004D5951"/>
    <w:rsid w:val="004E0715"/>
    <w:rsid w:val="004E3047"/>
    <w:rsid w:val="004E3F25"/>
    <w:rsid w:val="004E636C"/>
    <w:rsid w:val="004F3617"/>
    <w:rsid w:val="005012D6"/>
    <w:rsid w:val="00503ED1"/>
    <w:rsid w:val="00512A60"/>
    <w:rsid w:val="00523831"/>
    <w:rsid w:val="0053602A"/>
    <w:rsid w:val="00544D0D"/>
    <w:rsid w:val="005527E7"/>
    <w:rsid w:val="00560888"/>
    <w:rsid w:val="00562F72"/>
    <w:rsid w:val="005711E5"/>
    <w:rsid w:val="00580BCC"/>
    <w:rsid w:val="00586437"/>
    <w:rsid w:val="00586D4B"/>
    <w:rsid w:val="00594A1E"/>
    <w:rsid w:val="00596CC6"/>
    <w:rsid w:val="005A6795"/>
    <w:rsid w:val="005B3702"/>
    <w:rsid w:val="005B743A"/>
    <w:rsid w:val="005C2FD1"/>
    <w:rsid w:val="005C3A96"/>
    <w:rsid w:val="005D7F62"/>
    <w:rsid w:val="005F2215"/>
    <w:rsid w:val="005F63E8"/>
    <w:rsid w:val="0060179A"/>
    <w:rsid w:val="00603FC0"/>
    <w:rsid w:val="00610BBD"/>
    <w:rsid w:val="0061227D"/>
    <w:rsid w:val="00613359"/>
    <w:rsid w:val="00620EB0"/>
    <w:rsid w:val="006218D4"/>
    <w:rsid w:val="00626130"/>
    <w:rsid w:val="00630001"/>
    <w:rsid w:val="00630B05"/>
    <w:rsid w:val="006316C2"/>
    <w:rsid w:val="00635D8E"/>
    <w:rsid w:val="00644ED7"/>
    <w:rsid w:val="006473B0"/>
    <w:rsid w:val="00647B47"/>
    <w:rsid w:val="00652E4A"/>
    <w:rsid w:val="0067065C"/>
    <w:rsid w:val="00673E01"/>
    <w:rsid w:val="006759DA"/>
    <w:rsid w:val="006876FC"/>
    <w:rsid w:val="00687A5B"/>
    <w:rsid w:val="00687C6B"/>
    <w:rsid w:val="00691ADB"/>
    <w:rsid w:val="006B1235"/>
    <w:rsid w:val="006B13BD"/>
    <w:rsid w:val="006B1E67"/>
    <w:rsid w:val="006B2FFD"/>
    <w:rsid w:val="006B662F"/>
    <w:rsid w:val="006C1EF4"/>
    <w:rsid w:val="006D0D40"/>
    <w:rsid w:val="006D0FC7"/>
    <w:rsid w:val="006D3433"/>
    <w:rsid w:val="006E2277"/>
    <w:rsid w:val="006E3B77"/>
    <w:rsid w:val="006E7E03"/>
    <w:rsid w:val="00703EAD"/>
    <w:rsid w:val="00704E80"/>
    <w:rsid w:val="0070535F"/>
    <w:rsid w:val="007065AA"/>
    <w:rsid w:val="00706ED2"/>
    <w:rsid w:val="00711CA7"/>
    <w:rsid w:val="0072193A"/>
    <w:rsid w:val="00721DD4"/>
    <w:rsid w:val="00734DDF"/>
    <w:rsid w:val="00752878"/>
    <w:rsid w:val="00760365"/>
    <w:rsid w:val="007615E8"/>
    <w:rsid w:val="00773E44"/>
    <w:rsid w:val="00775348"/>
    <w:rsid w:val="0077620C"/>
    <w:rsid w:val="007823DE"/>
    <w:rsid w:val="00783494"/>
    <w:rsid w:val="0078539D"/>
    <w:rsid w:val="00787BF4"/>
    <w:rsid w:val="00791B9E"/>
    <w:rsid w:val="007966F4"/>
    <w:rsid w:val="007A69BB"/>
    <w:rsid w:val="007A6D7B"/>
    <w:rsid w:val="007C1450"/>
    <w:rsid w:val="007C3F03"/>
    <w:rsid w:val="007C530D"/>
    <w:rsid w:val="007C5489"/>
    <w:rsid w:val="007C5B5B"/>
    <w:rsid w:val="007D5030"/>
    <w:rsid w:val="007E0EC8"/>
    <w:rsid w:val="007E33A0"/>
    <w:rsid w:val="007E371C"/>
    <w:rsid w:val="007E6AC4"/>
    <w:rsid w:val="007F778C"/>
    <w:rsid w:val="00804882"/>
    <w:rsid w:val="00807848"/>
    <w:rsid w:val="00811858"/>
    <w:rsid w:val="008144B5"/>
    <w:rsid w:val="008222B8"/>
    <w:rsid w:val="00823138"/>
    <w:rsid w:val="008341C7"/>
    <w:rsid w:val="008356FD"/>
    <w:rsid w:val="0084142A"/>
    <w:rsid w:val="00844F20"/>
    <w:rsid w:val="008618AF"/>
    <w:rsid w:val="00865ABA"/>
    <w:rsid w:val="008722FD"/>
    <w:rsid w:val="00872694"/>
    <w:rsid w:val="00877778"/>
    <w:rsid w:val="00885BAA"/>
    <w:rsid w:val="00885F87"/>
    <w:rsid w:val="00886C77"/>
    <w:rsid w:val="00894348"/>
    <w:rsid w:val="008B028B"/>
    <w:rsid w:val="008B3139"/>
    <w:rsid w:val="008C74C2"/>
    <w:rsid w:val="008E049B"/>
    <w:rsid w:val="008E15AB"/>
    <w:rsid w:val="008F1239"/>
    <w:rsid w:val="009047EE"/>
    <w:rsid w:val="009216A1"/>
    <w:rsid w:val="009253EE"/>
    <w:rsid w:val="009261C5"/>
    <w:rsid w:val="00926BFB"/>
    <w:rsid w:val="00930065"/>
    <w:rsid w:val="00934B24"/>
    <w:rsid w:val="00934BCA"/>
    <w:rsid w:val="00952156"/>
    <w:rsid w:val="009648E3"/>
    <w:rsid w:val="009767EB"/>
    <w:rsid w:val="00993E95"/>
    <w:rsid w:val="009A61D2"/>
    <w:rsid w:val="009C14C7"/>
    <w:rsid w:val="009C445F"/>
    <w:rsid w:val="009C4D6D"/>
    <w:rsid w:val="009D6F84"/>
    <w:rsid w:val="009F2471"/>
    <w:rsid w:val="009F28BF"/>
    <w:rsid w:val="009F5204"/>
    <w:rsid w:val="00A058CE"/>
    <w:rsid w:val="00A06C5C"/>
    <w:rsid w:val="00A07556"/>
    <w:rsid w:val="00A14921"/>
    <w:rsid w:val="00A1688F"/>
    <w:rsid w:val="00A24233"/>
    <w:rsid w:val="00A267A2"/>
    <w:rsid w:val="00A31AD2"/>
    <w:rsid w:val="00A523C3"/>
    <w:rsid w:val="00A56C0D"/>
    <w:rsid w:val="00A5713C"/>
    <w:rsid w:val="00A66083"/>
    <w:rsid w:val="00A66AC0"/>
    <w:rsid w:val="00A87260"/>
    <w:rsid w:val="00AA5859"/>
    <w:rsid w:val="00AA618F"/>
    <w:rsid w:val="00AB125F"/>
    <w:rsid w:val="00AB35C9"/>
    <w:rsid w:val="00AC21F0"/>
    <w:rsid w:val="00AD2EB7"/>
    <w:rsid w:val="00AE0A35"/>
    <w:rsid w:val="00AE64BD"/>
    <w:rsid w:val="00AE6D09"/>
    <w:rsid w:val="00AF5080"/>
    <w:rsid w:val="00B02238"/>
    <w:rsid w:val="00B0563B"/>
    <w:rsid w:val="00B34004"/>
    <w:rsid w:val="00B34FC6"/>
    <w:rsid w:val="00B35197"/>
    <w:rsid w:val="00B361FE"/>
    <w:rsid w:val="00B55ABA"/>
    <w:rsid w:val="00B64F89"/>
    <w:rsid w:val="00BA1C24"/>
    <w:rsid w:val="00BA544A"/>
    <w:rsid w:val="00BA6A67"/>
    <w:rsid w:val="00BD1259"/>
    <w:rsid w:val="00BE3C40"/>
    <w:rsid w:val="00BE72A4"/>
    <w:rsid w:val="00BF1177"/>
    <w:rsid w:val="00BF6FE8"/>
    <w:rsid w:val="00C0091C"/>
    <w:rsid w:val="00C02946"/>
    <w:rsid w:val="00C03B25"/>
    <w:rsid w:val="00C05D06"/>
    <w:rsid w:val="00C1521B"/>
    <w:rsid w:val="00C160EA"/>
    <w:rsid w:val="00C220B7"/>
    <w:rsid w:val="00C22496"/>
    <w:rsid w:val="00C245C8"/>
    <w:rsid w:val="00C25926"/>
    <w:rsid w:val="00C3019A"/>
    <w:rsid w:val="00C35257"/>
    <w:rsid w:val="00C35C62"/>
    <w:rsid w:val="00C54D24"/>
    <w:rsid w:val="00C62FC4"/>
    <w:rsid w:val="00C74F18"/>
    <w:rsid w:val="00C84768"/>
    <w:rsid w:val="00C866CB"/>
    <w:rsid w:val="00C86CDD"/>
    <w:rsid w:val="00CB1308"/>
    <w:rsid w:val="00CB28C3"/>
    <w:rsid w:val="00CB64A8"/>
    <w:rsid w:val="00CC5AC3"/>
    <w:rsid w:val="00CF0417"/>
    <w:rsid w:val="00D0353E"/>
    <w:rsid w:val="00D04888"/>
    <w:rsid w:val="00D05214"/>
    <w:rsid w:val="00D064AC"/>
    <w:rsid w:val="00D07BA5"/>
    <w:rsid w:val="00D15E69"/>
    <w:rsid w:val="00D17A04"/>
    <w:rsid w:val="00D255A7"/>
    <w:rsid w:val="00D35465"/>
    <w:rsid w:val="00D44BE4"/>
    <w:rsid w:val="00D57C72"/>
    <w:rsid w:val="00D651BF"/>
    <w:rsid w:val="00D65979"/>
    <w:rsid w:val="00D7437A"/>
    <w:rsid w:val="00D82DF0"/>
    <w:rsid w:val="00D95599"/>
    <w:rsid w:val="00DA26F0"/>
    <w:rsid w:val="00DA3A6E"/>
    <w:rsid w:val="00DB2066"/>
    <w:rsid w:val="00DB3168"/>
    <w:rsid w:val="00DB3455"/>
    <w:rsid w:val="00DD10CB"/>
    <w:rsid w:val="00DE6284"/>
    <w:rsid w:val="00DF4C14"/>
    <w:rsid w:val="00DF6436"/>
    <w:rsid w:val="00E022D2"/>
    <w:rsid w:val="00E169D4"/>
    <w:rsid w:val="00E2025F"/>
    <w:rsid w:val="00E21E96"/>
    <w:rsid w:val="00E300A6"/>
    <w:rsid w:val="00E3025D"/>
    <w:rsid w:val="00E32BE8"/>
    <w:rsid w:val="00E3759C"/>
    <w:rsid w:val="00E650D8"/>
    <w:rsid w:val="00E72B59"/>
    <w:rsid w:val="00E7667E"/>
    <w:rsid w:val="00E81578"/>
    <w:rsid w:val="00E8481C"/>
    <w:rsid w:val="00E87B29"/>
    <w:rsid w:val="00E93539"/>
    <w:rsid w:val="00E969F8"/>
    <w:rsid w:val="00EB2084"/>
    <w:rsid w:val="00EB2EE9"/>
    <w:rsid w:val="00EC2109"/>
    <w:rsid w:val="00EC6C71"/>
    <w:rsid w:val="00ED2654"/>
    <w:rsid w:val="00EE349C"/>
    <w:rsid w:val="00EE60B5"/>
    <w:rsid w:val="00EF53E2"/>
    <w:rsid w:val="00EF7510"/>
    <w:rsid w:val="00F253DC"/>
    <w:rsid w:val="00F26BAF"/>
    <w:rsid w:val="00F36234"/>
    <w:rsid w:val="00F57373"/>
    <w:rsid w:val="00F82AAA"/>
    <w:rsid w:val="00FA6BBA"/>
    <w:rsid w:val="00FA79E4"/>
    <w:rsid w:val="00FB0F5C"/>
    <w:rsid w:val="00FB2E58"/>
    <w:rsid w:val="00FB569C"/>
    <w:rsid w:val="00FC1E53"/>
    <w:rsid w:val="00FC659A"/>
    <w:rsid w:val="00FD3363"/>
    <w:rsid w:val="00FD590C"/>
    <w:rsid w:val="00FE025A"/>
    <w:rsid w:val="00FE5DCD"/>
    <w:rsid w:val="00FF374E"/>
    <w:rsid w:val="00FF5DB3"/>
    <w:rsid w:val="00FF694A"/>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C420"/>
  <w15:chartTrackingRefBased/>
  <w15:docId w15:val="{65DDA6A1-C21E-406B-825B-8C3FF4E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72"/>
    <w:pPr>
      <w:spacing w:before="100" w:beforeAutospacing="1" w:after="100" w:afterAutospacing="1"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2F72"/>
    <w:rPr>
      <w:i/>
      <w:iCs/>
    </w:rPr>
  </w:style>
  <w:style w:type="paragraph" w:styleId="ListParagraph">
    <w:name w:val="List Paragraph"/>
    <w:basedOn w:val="Normal"/>
    <w:uiPriority w:val="34"/>
    <w:qFormat/>
    <w:rsid w:val="001E43E5"/>
    <w:pPr>
      <w:ind w:left="720"/>
      <w:contextualSpacing/>
    </w:pPr>
  </w:style>
  <w:style w:type="paragraph" w:styleId="NormalWeb">
    <w:name w:val="Normal (Web)"/>
    <w:basedOn w:val="Normal"/>
    <w:uiPriority w:val="99"/>
    <w:unhideWhenUsed/>
    <w:rsid w:val="003D22FB"/>
    <w:pPr>
      <w:spacing w:before="0" w:beforeAutospacing="0" w:after="0" w:afterAutospacing="0"/>
    </w:pPr>
  </w:style>
  <w:style w:type="character" w:styleId="Strong">
    <w:name w:val="Strong"/>
    <w:basedOn w:val="DefaultParagraphFont"/>
    <w:uiPriority w:val="22"/>
    <w:qFormat/>
    <w:rsid w:val="00CC5AC3"/>
    <w:rPr>
      <w:b/>
      <w:bCs/>
    </w:rPr>
  </w:style>
  <w:style w:type="paragraph" w:styleId="BalloonText">
    <w:name w:val="Balloon Text"/>
    <w:basedOn w:val="Normal"/>
    <w:link w:val="BalloonTextChar"/>
    <w:uiPriority w:val="99"/>
    <w:semiHidden/>
    <w:unhideWhenUsed/>
    <w:rsid w:val="001050E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0E3"/>
    <w:rPr>
      <w:rFonts w:ascii="Segoe UI" w:eastAsiaTheme="minorEastAsia" w:hAnsi="Segoe UI" w:cs="Segoe UI"/>
      <w:sz w:val="18"/>
      <w:szCs w:val="18"/>
    </w:rPr>
  </w:style>
  <w:style w:type="paragraph" w:styleId="Header">
    <w:name w:val="header"/>
    <w:basedOn w:val="Normal"/>
    <w:link w:val="HeaderChar"/>
    <w:uiPriority w:val="99"/>
    <w:unhideWhenUsed/>
    <w:rsid w:val="001D4857"/>
    <w:pPr>
      <w:tabs>
        <w:tab w:val="center" w:pos="4680"/>
        <w:tab w:val="right" w:pos="9360"/>
      </w:tabs>
      <w:spacing w:before="0" w:after="0"/>
    </w:pPr>
  </w:style>
  <w:style w:type="character" w:customStyle="1" w:styleId="HeaderChar">
    <w:name w:val="Header Char"/>
    <w:basedOn w:val="DefaultParagraphFont"/>
    <w:link w:val="Header"/>
    <w:uiPriority w:val="99"/>
    <w:rsid w:val="001D485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D4857"/>
    <w:pPr>
      <w:tabs>
        <w:tab w:val="center" w:pos="4680"/>
        <w:tab w:val="right" w:pos="9360"/>
      </w:tabs>
      <w:spacing w:before="0" w:after="0"/>
    </w:pPr>
  </w:style>
  <w:style w:type="character" w:customStyle="1" w:styleId="FooterChar">
    <w:name w:val="Footer Char"/>
    <w:basedOn w:val="DefaultParagraphFont"/>
    <w:link w:val="Footer"/>
    <w:uiPriority w:val="99"/>
    <w:rsid w:val="001D485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6925">
      <w:bodyDiv w:val="1"/>
      <w:marLeft w:val="0"/>
      <w:marRight w:val="0"/>
      <w:marTop w:val="0"/>
      <w:marBottom w:val="0"/>
      <w:divBdr>
        <w:top w:val="none" w:sz="0" w:space="0" w:color="auto"/>
        <w:left w:val="none" w:sz="0" w:space="0" w:color="auto"/>
        <w:bottom w:val="none" w:sz="0" w:space="0" w:color="auto"/>
        <w:right w:val="none" w:sz="0" w:space="0" w:color="auto"/>
      </w:divBdr>
      <w:divsChild>
        <w:div w:id="1191646782">
          <w:marLeft w:val="0"/>
          <w:marRight w:val="0"/>
          <w:marTop w:val="0"/>
          <w:marBottom w:val="0"/>
          <w:divBdr>
            <w:top w:val="none" w:sz="0" w:space="0" w:color="auto"/>
            <w:left w:val="none" w:sz="0" w:space="0" w:color="auto"/>
            <w:bottom w:val="none" w:sz="0" w:space="0" w:color="auto"/>
            <w:right w:val="none" w:sz="0" w:space="0" w:color="auto"/>
          </w:divBdr>
          <w:divsChild>
            <w:div w:id="11366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0">
                <a:solidFill>
                  <a:sysClr val="windowText" lastClr="000000"/>
                </a:solidFill>
              </a:rPr>
              <a:t>Second Year Retention</a:t>
            </a:r>
            <a:r>
              <a:rPr lang="en-US" b="0" baseline="0">
                <a:solidFill>
                  <a:sysClr val="windowText" lastClr="000000"/>
                </a:solidFill>
              </a:rPr>
              <a:t> Rates</a:t>
            </a:r>
            <a:endParaRPr lang="en-US" b="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0783112895201828E-2"/>
          <c:y val="0.12220760995929639"/>
          <c:w val="0.90273903670537914"/>
          <c:h val="0.71079076653879802"/>
        </c:manualLayout>
      </c:layout>
      <c:barChart>
        <c:barDir val="col"/>
        <c:grouping val="clustered"/>
        <c:varyColors val="0"/>
        <c:ser>
          <c:idx val="0"/>
          <c:order val="0"/>
          <c:tx>
            <c:strRef>
              <c:f>'2nd YR Retention Rates'!$C$1</c:f>
              <c:strCache>
                <c:ptCount val="1"/>
                <c:pt idx="0">
                  <c:v>Spelman College</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Retention Rates'!$A$2:$A$5</c:f>
              <c:strCache>
                <c:ptCount val="4"/>
                <c:pt idx="0">
                  <c:v>2020-21</c:v>
                </c:pt>
                <c:pt idx="1">
                  <c:v>2021-22</c:v>
                </c:pt>
                <c:pt idx="2">
                  <c:v>2022-23</c:v>
                </c:pt>
                <c:pt idx="3">
                  <c:v>2023-24</c:v>
                </c:pt>
              </c:strCache>
            </c:strRef>
          </c:cat>
          <c:val>
            <c:numRef>
              <c:f>'2nd YR Retention Rates'!$C$2:$C$5</c:f>
              <c:numCache>
                <c:formatCode>0%</c:formatCode>
                <c:ptCount val="4"/>
                <c:pt idx="0">
                  <c:v>0.89</c:v>
                </c:pt>
                <c:pt idx="1">
                  <c:v>0.91</c:v>
                </c:pt>
                <c:pt idx="2">
                  <c:v>0.89</c:v>
                </c:pt>
                <c:pt idx="3">
                  <c:v>0.94</c:v>
                </c:pt>
              </c:numCache>
            </c:numRef>
          </c:val>
          <c:extLst>
            <c:ext xmlns:c16="http://schemas.microsoft.com/office/drawing/2014/chart" uri="{C3380CC4-5D6E-409C-BE32-E72D297353CC}">
              <c16:uniqueId val="{00000000-5DB9-482C-AAA2-95806E8A8486}"/>
            </c:ext>
          </c:extLst>
        </c:ser>
        <c:ser>
          <c:idx val="1"/>
          <c:order val="1"/>
          <c:tx>
            <c:strRef>
              <c:f>'2nd YR Retention Rates'!$D$1</c:f>
              <c:strCache>
                <c:ptCount val="1"/>
                <c:pt idx="0">
                  <c:v>Liberal Arts Colleges</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Retention Rates'!$A$2:$A$5</c:f>
              <c:strCache>
                <c:ptCount val="4"/>
                <c:pt idx="0">
                  <c:v>2020-21</c:v>
                </c:pt>
                <c:pt idx="1">
                  <c:v>2021-22</c:v>
                </c:pt>
                <c:pt idx="2">
                  <c:v>2022-23</c:v>
                </c:pt>
                <c:pt idx="3">
                  <c:v>2023-24</c:v>
                </c:pt>
              </c:strCache>
            </c:strRef>
          </c:cat>
          <c:val>
            <c:numRef>
              <c:f>'2nd YR Retention Rates'!$D$2:$D$5</c:f>
              <c:numCache>
                <c:formatCode>0%</c:formatCode>
                <c:ptCount val="4"/>
                <c:pt idx="0">
                  <c:v>0.82</c:v>
                </c:pt>
                <c:pt idx="1">
                  <c:v>0.84</c:v>
                </c:pt>
                <c:pt idx="2">
                  <c:v>0.84</c:v>
                </c:pt>
                <c:pt idx="3" formatCode="General">
                  <c:v>0</c:v>
                </c:pt>
              </c:numCache>
            </c:numRef>
          </c:val>
          <c:extLst>
            <c:ext xmlns:c16="http://schemas.microsoft.com/office/drawing/2014/chart" uri="{C3380CC4-5D6E-409C-BE32-E72D297353CC}">
              <c16:uniqueId val="{00000001-5DB9-482C-AAA2-95806E8A8486}"/>
            </c:ext>
          </c:extLst>
        </c:ser>
        <c:ser>
          <c:idx val="2"/>
          <c:order val="2"/>
          <c:tx>
            <c:strRef>
              <c:f>'2nd YR Retention Rates'!$E$1</c:f>
              <c:strCache>
                <c:ptCount val="1"/>
                <c:pt idx="0">
                  <c:v>National Average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Retention Rates'!$A$2:$A$5</c:f>
              <c:strCache>
                <c:ptCount val="4"/>
                <c:pt idx="0">
                  <c:v>2020-21</c:v>
                </c:pt>
                <c:pt idx="1">
                  <c:v>2021-22</c:v>
                </c:pt>
                <c:pt idx="2">
                  <c:v>2022-23</c:v>
                </c:pt>
                <c:pt idx="3">
                  <c:v>2023-24</c:v>
                </c:pt>
              </c:strCache>
            </c:strRef>
          </c:cat>
          <c:val>
            <c:numRef>
              <c:f>'2nd YR Retention Rates'!$E$2:$E$5</c:f>
              <c:numCache>
                <c:formatCode>0%</c:formatCode>
                <c:ptCount val="4"/>
                <c:pt idx="0">
                  <c:v>0.77</c:v>
                </c:pt>
                <c:pt idx="1">
                  <c:v>0.78</c:v>
                </c:pt>
                <c:pt idx="2">
                  <c:v>0.78</c:v>
                </c:pt>
                <c:pt idx="3" formatCode="General">
                  <c:v>0</c:v>
                </c:pt>
              </c:numCache>
            </c:numRef>
          </c:val>
          <c:extLst>
            <c:ext xmlns:c16="http://schemas.microsoft.com/office/drawing/2014/chart" uri="{C3380CC4-5D6E-409C-BE32-E72D297353CC}">
              <c16:uniqueId val="{00000002-5DB9-482C-AAA2-95806E8A8486}"/>
            </c:ext>
          </c:extLst>
        </c:ser>
        <c:ser>
          <c:idx val="3"/>
          <c:order val="3"/>
          <c:tx>
            <c:strRef>
              <c:f>'2nd YR Retention Rates'!$F$1</c:f>
              <c:strCache>
                <c:ptCount val="1"/>
                <c:pt idx="0">
                  <c:v>HBCU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Retention Rates'!$A$2:$A$5</c:f>
              <c:strCache>
                <c:ptCount val="4"/>
                <c:pt idx="0">
                  <c:v>2020-21</c:v>
                </c:pt>
                <c:pt idx="1">
                  <c:v>2021-22</c:v>
                </c:pt>
                <c:pt idx="2">
                  <c:v>2022-23</c:v>
                </c:pt>
                <c:pt idx="3">
                  <c:v>2023-24</c:v>
                </c:pt>
              </c:strCache>
            </c:strRef>
          </c:cat>
          <c:val>
            <c:numRef>
              <c:f>'2nd YR Retention Rates'!$F$2:$F$5</c:f>
              <c:numCache>
                <c:formatCode>0%</c:formatCode>
                <c:ptCount val="4"/>
                <c:pt idx="0">
                  <c:v>0.67</c:v>
                </c:pt>
                <c:pt idx="1">
                  <c:v>0.68</c:v>
                </c:pt>
                <c:pt idx="2">
                  <c:v>0.68</c:v>
                </c:pt>
                <c:pt idx="3" formatCode="General">
                  <c:v>0</c:v>
                </c:pt>
              </c:numCache>
            </c:numRef>
          </c:val>
          <c:extLst>
            <c:ext xmlns:c16="http://schemas.microsoft.com/office/drawing/2014/chart" uri="{C3380CC4-5D6E-409C-BE32-E72D297353CC}">
              <c16:uniqueId val="{00000003-5DB9-482C-AAA2-95806E8A8486}"/>
            </c:ext>
          </c:extLst>
        </c:ser>
        <c:dLbls>
          <c:showLegendKey val="0"/>
          <c:showVal val="0"/>
          <c:showCatName val="0"/>
          <c:showSerName val="0"/>
          <c:showPercent val="0"/>
          <c:showBubbleSize val="0"/>
        </c:dLbls>
        <c:gapWidth val="219"/>
        <c:overlap val="-27"/>
        <c:axId val="357317792"/>
        <c:axId val="500790592"/>
      </c:barChart>
      <c:catAx>
        <c:axId val="35731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00790592"/>
        <c:crosses val="autoZero"/>
        <c:auto val="1"/>
        <c:lblAlgn val="ctr"/>
        <c:lblOffset val="100"/>
        <c:noMultiLvlLbl val="0"/>
      </c:catAx>
      <c:valAx>
        <c:axId val="50079059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57317792"/>
        <c:crosses val="autoZero"/>
        <c:crossBetween val="between"/>
      </c:valAx>
      <c:spPr>
        <a:noFill/>
        <a:ln>
          <a:noFill/>
        </a:ln>
        <a:effectLst/>
      </c:spPr>
    </c:plotArea>
    <c:legend>
      <c:legendPos val="b"/>
      <c:layout>
        <c:manualLayout>
          <c:xMode val="edge"/>
          <c:yMode val="edge"/>
          <c:x val="0.14495322907440886"/>
          <c:y val="0.90828037503486447"/>
          <c:w val="0.70691659690458575"/>
          <c:h val="7.1814742503236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Second-Year</a:t>
            </a:r>
            <a:r>
              <a:rPr lang="en-US" baseline="0">
                <a:solidFill>
                  <a:sysClr val="windowText" lastClr="000000"/>
                </a:solidFill>
              </a:rPr>
              <a:t> Retention Rates</a:t>
            </a:r>
          </a:p>
          <a:p>
            <a:pPr>
              <a:defRPr>
                <a:solidFill>
                  <a:sysClr val="windowText" lastClr="000000"/>
                </a:solidFill>
              </a:defRPr>
            </a:pPr>
            <a:r>
              <a:rPr lang="en-US" baseline="0">
                <a:solidFill>
                  <a:sysClr val="windowText" lastClr="000000"/>
                </a:solidFill>
              </a:rPr>
              <a:t>By Race/Ethnicity &amp; Pell Eligibility</a:t>
            </a:r>
          </a:p>
          <a:p>
            <a:pPr>
              <a:defRPr>
                <a:solidFill>
                  <a:sysClr val="windowText" lastClr="000000"/>
                </a:solidFill>
              </a:defRPr>
            </a:pPr>
            <a:r>
              <a:rPr lang="en-US" baseline="0">
                <a:solidFill>
                  <a:sysClr val="windowText" lastClr="000000"/>
                </a:solidFill>
              </a:rPr>
              <a:t>Fall 2022 Cohort</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'2nd YR RR by Race &amp; Pell Elig'!$B$1</c:f>
              <c:strCache>
                <c:ptCount val="1"/>
                <c:pt idx="0">
                  <c:v>Combined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RR by Race &amp; Pell Elig'!$A$2:$A$5</c:f>
              <c:strCache>
                <c:ptCount val="4"/>
                <c:pt idx="0">
                  <c:v>Overall</c:v>
                </c:pt>
                <c:pt idx="1">
                  <c:v>American Indian or Alaska Native</c:v>
                </c:pt>
                <c:pt idx="2">
                  <c:v>Asian</c:v>
                </c:pt>
                <c:pt idx="3">
                  <c:v>Black or African American</c:v>
                </c:pt>
              </c:strCache>
            </c:strRef>
          </c:cat>
          <c:val>
            <c:numRef>
              <c:f>'2nd YR RR by Race &amp; Pell Elig'!$B$2:$B$5</c:f>
              <c:numCache>
                <c:formatCode>0%</c:formatCode>
                <c:ptCount val="4"/>
                <c:pt idx="0">
                  <c:v>0.94</c:v>
                </c:pt>
                <c:pt idx="1">
                  <c:v>0.75</c:v>
                </c:pt>
                <c:pt idx="2">
                  <c:v>0.86</c:v>
                </c:pt>
                <c:pt idx="3">
                  <c:v>0.94</c:v>
                </c:pt>
              </c:numCache>
            </c:numRef>
          </c:val>
          <c:extLst>
            <c:ext xmlns:c16="http://schemas.microsoft.com/office/drawing/2014/chart" uri="{C3380CC4-5D6E-409C-BE32-E72D297353CC}">
              <c16:uniqueId val="{00000000-76CD-4194-BECC-245F830E18D2}"/>
            </c:ext>
          </c:extLst>
        </c:ser>
        <c:ser>
          <c:idx val="1"/>
          <c:order val="1"/>
          <c:tx>
            <c:strRef>
              <c:f>'2nd YR RR by Race &amp; Pell Elig'!$C$1</c:f>
              <c:strCache>
                <c:ptCount val="1"/>
                <c:pt idx="0">
                  <c:v>Non-Pell Eligible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RR by Race &amp; Pell Elig'!$A$2:$A$5</c:f>
              <c:strCache>
                <c:ptCount val="4"/>
                <c:pt idx="0">
                  <c:v>Overall</c:v>
                </c:pt>
                <c:pt idx="1">
                  <c:v>American Indian or Alaska Native</c:v>
                </c:pt>
                <c:pt idx="2">
                  <c:v>Asian</c:v>
                </c:pt>
                <c:pt idx="3">
                  <c:v>Black or African American</c:v>
                </c:pt>
              </c:strCache>
            </c:strRef>
          </c:cat>
          <c:val>
            <c:numRef>
              <c:f>'2nd YR RR by Race &amp; Pell Elig'!$C$2:$C$5</c:f>
              <c:numCache>
                <c:formatCode>0%</c:formatCode>
                <c:ptCount val="4"/>
                <c:pt idx="0">
                  <c:v>0.94</c:v>
                </c:pt>
                <c:pt idx="1">
                  <c:v>1</c:v>
                </c:pt>
                <c:pt idx="2">
                  <c:v>0.83</c:v>
                </c:pt>
                <c:pt idx="3">
                  <c:v>0.94</c:v>
                </c:pt>
              </c:numCache>
            </c:numRef>
          </c:val>
          <c:extLst>
            <c:ext xmlns:c16="http://schemas.microsoft.com/office/drawing/2014/chart" uri="{C3380CC4-5D6E-409C-BE32-E72D297353CC}">
              <c16:uniqueId val="{00000001-76CD-4194-BECC-245F830E18D2}"/>
            </c:ext>
          </c:extLst>
        </c:ser>
        <c:ser>
          <c:idx val="2"/>
          <c:order val="2"/>
          <c:tx>
            <c:strRef>
              <c:f>'2nd YR RR by Race &amp; Pell Elig'!$D$1</c:f>
              <c:strCache>
                <c:ptCount val="1"/>
                <c:pt idx="0">
                  <c:v>Pell Eligible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'2nd YR RR by Race &amp; Pell Elig'!$A$2:$A$5</c:f>
              <c:strCache>
                <c:ptCount val="4"/>
                <c:pt idx="0">
                  <c:v>Overall</c:v>
                </c:pt>
                <c:pt idx="1">
                  <c:v>American Indian or Alaska Native</c:v>
                </c:pt>
                <c:pt idx="2">
                  <c:v>Asian</c:v>
                </c:pt>
                <c:pt idx="3">
                  <c:v>Black or African American</c:v>
                </c:pt>
              </c:strCache>
            </c:strRef>
          </c:cat>
          <c:val>
            <c:numRef>
              <c:f>'2nd YR RR by Race &amp; Pell Elig'!$D$2:$D$5</c:f>
              <c:numCache>
                <c:formatCode>0%</c:formatCode>
                <c:ptCount val="4"/>
                <c:pt idx="0">
                  <c:v>0.93</c:v>
                </c:pt>
                <c:pt idx="1">
                  <c:v>0.67</c:v>
                </c:pt>
                <c:pt idx="2">
                  <c:v>1</c:v>
                </c:pt>
                <c:pt idx="3">
                  <c:v>0.94</c:v>
                </c:pt>
              </c:numCache>
            </c:numRef>
          </c:val>
          <c:extLst>
            <c:ext xmlns:c16="http://schemas.microsoft.com/office/drawing/2014/chart" uri="{C3380CC4-5D6E-409C-BE32-E72D297353CC}">
              <c16:uniqueId val="{00000002-76CD-4194-BECC-245F830E18D2}"/>
            </c:ext>
          </c:extLst>
        </c:ser>
        <c:dLbls>
          <c:dLblPos val="outEnd"/>
          <c:showLegendKey val="0"/>
          <c:showVal val="1"/>
          <c:showCatName val="0"/>
          <c:showSerName val="0"/>
          <c:showPercent val="0"/>
          <c:showBubbleSize val="0"/>
        </c:dLbls>
        <c:gapWidth val="219"/>
        <c:axId val="827695224"/>
        <c:axId val="827693424"/>
      </c:barChart>
      <c:catAx>
        <c:axId val="827695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693424"/>
        <c:crosses val="autoZero"/>
        <c:auto val="1"/>
        <c:lblAlgn val="ctr"/>
        <c:lblOffset val="100"/>
        <c:noMultiLvlLbl val="0"/>
      </c:catAx>
      <c:valAx>
        <c:axId val="82769342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27695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Six-Year Graduation</a:t>
            </a:r>
            <a:r>
              <a:rPr lang="en-US" baseline="0">
                <a:solidFill>
                  <a:sysClr val="windowText" lastClr="000000"/>
                </a:solidFill>
              </a:rPr>
              <a:t> Rates</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'6-YR Graduation Rates'!$C$1</c:f>
              <c:strCache>
                <c:ptCount val="1"/>
                <c:pt idx="0">
                  <c:v>Spelman</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Graduation Rates'!$A$2:$A$5</c:f>
              <c:strCache>
                <c:ptCount val="4"/>
                <c:pt idx="0">
                  <c:v>2020-21</c:v>
                </c:pt>
                <c:pt idx="1">
                  <c:v>2021-22</c:v>
                </c:pt>
                <c:pt idx="2">
                  <c:v>2022-23</c:v>
                </c:pt>
                <c:pt idx="3">
                  <c:v>2023-24</c:v>
                </c:pt>
              </c:strCache>
            </c:strRef>
          </c:cat>
          <c:val>
            <c:numRef>
              <c:f>'6-YR Graduation Rates'!$C$2:$C$5</c:f>
              <c:numCache>
                <c:formatCode>0%</c:formatCode>
                <c:ptCount val="4"/>
                <c:pt idx="0">
                  <c:v>0.75</c:v>
                </c:pt>
                <c:pt idx="1">
                  <c:v>0.76</c:v>
                </c:pt>
                <c:pt idx="2">
                  <c:v>0.74</c:v>
                </c:pt>
                <c:pt idx="3">
                  <c:v>0.76</c:v>
                </c:pt>
              </c:numCache>
            </c:numRef>
          </c:val>
          <c:extLst>
            <c:ext xmlns:c16="http://schemas.microsoft.com/office/drawing/2014/chart" uri="{C3380CC4-5D6E-409C-BE32-E72D297353CC}">
              <c16:uniqueId val="{00000000-1370-4FB4-B103-9F320479D637}"/>
            </c:ext>
          </c:extLst>
        </c:ser>
        <c:ser>
          <c:idx val="1"/>
          <c:order val="1"/>
          <c:tx>
            <c:strRef>
              <c:f>'6-YR Graduation Rates'!$D$1</c:f>
              <c:strCache>
                <c:ptCount val="1"/>
                <c:pt idx="0">
                  <c:v>Liberal Arts Colleges</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Graduation Rates'!$A$2:$A$5</c:f>
              <c:strCache>
                <c:ptCount val="4"/>
                <c:pt idx="0">
                  <c:v>2020-21</c:v>
                </c:pt>
                <c:pt idx="1">
                  <c:v>2021-22</c:v>
                </c:pt>
                <c:pt idx="2">
                  <c:v>2022-23</c:v>
                </c:pt>
                <c:pt idx="3">
                  <c:v>2023-24</c:v>
                </c:pt>
              </c:strCache>
            </c:strRef>
          </c:cat>
          <c:val>
            <c:numRef>
              <c:f>'6-YR Graduation Rates'!$D$2:$D$5</c:f>
              <c:numCache>
                <c:formatCode>0%</c:formatCode>
                <c:ptCount val="4"/>
                <c:pt idx="0">
                  <c:v>0.72</c:v>
                </c:pt>
                <c:pt idx="1">
                  <c:v>0.72</c:v>
                </c:pt>
                <c:pt idx="2">
                  <c:v>0.72</c:v>
                </c:pt>
                <c:pt idx="3" formatCode="General">
                  <c:v>0</c:v>
                </c:pt>
              </c:numCache>
            </c:numRef>
          </c:val>
          <c:extLst>
            <c:ext xmlns:c16="http://schemas.microsoft.com/office/drawing/2014/chart" uri="{C3380CC4-5D6E-409C-BE32-E72D297353CC}">
              <c16:uniqueId val="{00000001-1370-4FB4-B103-9F320479D637}"/>
            </c:ext>
          </c:extLst>
        </c:ser>
        <c:ser>
          <c:idx val="2"/>
          <c:order val="2"/>
          <c:tx>
            <c:strRef>
              <c:f>'6-YR Graduation Rates'!$E$1</c:f>
              <c:strCache>
                <c:ptCount val="1"/>
                <c:pt idx="0">
                  <c:v>National Average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Graduation Rates'!$A$2:$A$5</c:f>
              <c:strCache>
                <c:ptCount val="4"/>
                <c:pt idx="0">
                  <c:v>2020-21</c:v>
                </c:pt>
                <c:pt idx="1">
                  <c:v>2021-22</c:v>
                </c:pt>
                <c:pt idx="2">
                  <c:v>2022-23</c:v>
                </c:pt>
                <c:pt idx="3">
                  <c:v>2023-24</c:v>
                </c:pt>
              </c:strCache>
            </c:strRef>
          </c:cat>
          <c:val>
            <c:numRef>
              <c:f>'6-YR Graduation Rates'!$E$2:$E$5</c:f>
              <c:numCache>
                <c:formatCode>0%</c:formatCode>
                <c:ptCount val="4"/>
                <c:pt idx="0">
                  <c:v>0.57999999999999996</c:v>
                </c:pt>
                <c:pt idx="1">
                  <c:v>0.56999999999999995</c:v>
                </c:pt>
                <c:pt idx="2">
                  <c:v>0.55000000000000004</c:v>
                </c:pt>
                <c:pt idx="3" formatCode="General">
                  <c:v>0</c:v>
                </c:pt>
              </c:numCache>
            </c:numRef>
          </c:val>
          <c:extLst>
            <c:ext xmlns:c16="http://schemas.microsoft.com/office/drawing/2014/chart" uri="{C3380CC4-5D6E-409C-BE32-E72D297353CC}">
              <c16:uniqueId val="{00000002-1370-4FB4-B103-9F320479D637}"/>
            </c:ext>
          </c:extLst>
        </c:ser>
        <c:ser>
          <c:idx val="3"/>
          <c:order val="3"/>
          <c:tx>
            <c:strRef>
              <c:f>'6-YR Graduation Rates'!$F$1</c:f>
              <c:strCache>
                <c:ptCount val="1"/>
                <c:pt idx="0">
                  <c:v>HBCU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Graduation Rates'!$A$2:$A$5</c:f>
              <c:strCache>
                <c:ptCount val="4"/>
                <c:pt idx="0">
                  <c:v>2020-21</c:v>
                </c:pt>
                <c:pt idx="1">
                  <c:v>2021-22</c:v>
                </c:pt>
                <c:pt idx="2">
                  <c:v>2022-23</c:v>
                </c:pt>
                <c:pt idx="3">
                  <c:v>2023-24</c:v>
                </c:pt>
              </c:strCache>
            </c:strRef>
          </c:cat>
          <c:val>
            <c:numRef>
              <c:f>'6-YR Graduation Rates'!$F$2:$F$5</c:f>
              <c:numCache>
                <c:formatCode>0%</c:formatCode>
                <c:ptCount val="4"/>
                <c:pt idx="0">
                  <c:v>0.38</c:v>
                </c:pt>
                <c:pt idx="1">
                  <c:v>0.38</c:v>
                </c:pt>
                <c:pt idx="2">
                  <c:v>0.38</c:v>
                </c:pt>
                <c:pt idx="3" formatCode="General">
                  <c:v>0</c:v>
                </c:pt>
              </c:numCache>
            </c:numRef>
          </c:val>
          <c:extLst>
            <c:ext xmlns:c16="http://schemas.microsoft.com/office/drawing/2014/chart" uri="{C3380CC4-5D6E-409C-BE32-E72D297353CC}">
              <c16:uniqueId val="{00000003-1370-4FB4-B103-9F320479D637}"/>
            </c:ext>
          </c:extLst>
        </c:ser>
        <c:dLbls>
          <c:showLegendKey val="0"/>
          <c:showVal val="0"/>
          <c:showCatName val="0"/>
          <c:showSerName val="0"/>
          <c:showPercent val="0"/>
          <c:showBubbleSize val="0"/>
        </c:dLbls>
        <c:gapWidth val="219"/>
        <c:overlap val="-27"/>
        <c:axId val="841796352"/>
        <c:axId val="841796680"/>
      </c:barChart>
      <c:catAx>
        <c:axId val="841796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796680"/>
        <c:crosses val="autoZero"/>
        <c:auto val="1"/>
        <c:lblAlgn val="ctr"/>
        <c:lblOffset val="100"/>
        <c:noMultiLvlLbl val="0"/>
      </c:catAx>
      <c:valAx>
        <c:axId val="8417966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84179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Six-Year</a:t>
            </a:r>
            <a:r>
              <a:rPr lang="en-US" baseline="0">
                <a:solidFill>
                  <a:sysClr val="windowText" lastClr="000000"/>
                </a:solidFill>
              </a:rPr>
              <a:t> Graduation Rates</a:t>
            </a:r>
          </a:p>
          <a:p>
            <a:pPr>
              <a:defRPr>
                <a:solidFill>
                  <a:sysClr val="windowText" lastClr="000000"/>
                </a:solidFill>
              </a:defRPr>
            </a:pPr>
            <a:r>
              <a:rPr lang="en-US" baseline="0">
                <a:solidFill>
                  <a:sysClr val="windowText" lastClr="000000"/>
                </a:solidFill>
              </a:rPr>
              <a:t>By Race/Ethnicity &amp; Pell Eligibility</a:t>
            </a:r>
          </a:p>
          <a:p>
            <a:pPr>
              <a:defRPr>
                <a:solidFill>
                  <a:sysClr val="windowText" lastClr="000000"/>
                </a:solidFill>
              </a:defRPr>
            </a:pPr>
            <a:r>
              <a:rPr lang="en-US" baseline="0">
                <a:solidFill>
                  <a:sysClr val="windowText" lastClr="000000"/>
                </a:solidFill>
              </a:rPr>
              <a:t>Fall 2017 Cohort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'6YR Grad Rates by Race &amp; Pell'!$B$2</c:f>
              <c:strCache>
                <c:ptCount val="1"/>
                <c:pt idx="0">
                  <c:v>Combined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 Rates by Race &amp; Pell'!$A$3:$A$7</c:f>
              <c:strCache>
                <c:ptCount val="5"/>
                <c:pt idx="0">
                  <c:v>Overall</c:v>
                </c:pt>
                <c:pt idx="1">
                  <c:v>U.S. Nonresident</c:v>
                </c:pt>
                <c:pt idx="2">
                  <c:v>White</c:v>
                </c:pt>
                <c:pt idx="3">
                  <c:v>American Indian or Alaska Native</c:v>
                </c:pt>
                <c:pt idx="4">
                  <c:v>Black or African American</c:v>
                </c:pt>
              </c:strCache>
            </c:strRef>
          </c:cat>
          <c:val>
            <c:numRef>
              <c:f>'6YR Grad Rates by Race &amp; Pell'!$B$3:$B$7</c:f>
              <c:numCache>
                <c:formatCode>0%</c:formatCode>
                <c:ptCount val="5"/>
                <c:pt idx="0">
                  <c:v>0.76</c:v>
                </c:pt>
                <c:pt idx="1">
                  <c:v>0.6</c:v>
                </c:pt>
                <c:pt idx="2">
                  <c:v>1</c:v>
                </c:pt>
                <c:pt idx="3">
                  <c:v>0.57999999999999996</c:v>
                </c:pt>
                <c:pt idx="4">
                  <c:v>0.77</c:v>
                </c:pt>
              </c:numCache>
            </c:numRef>
          </c:val>
          <c:extLst>
            <c:ext xmlns:c16="http://schemas.microsoft.com/office/drawing/2014/chart" uri="{C3380CC4-5D6E-409C-BE32-E72D297353CC}">
              <c16:uniqueId val="{00000000-48CB-475D-9CC3-27BB69458D78}"/>
            </c:ext>
          </c:extLst>
        </c:ser>
        <c:ser>
          <c:idx val="1"/>
          <c:order val="1"/>
          <c:tx>
            <c:strRef>
              <c:f>'6YR Grad Rates by Race &amp; Pell'!$C$2</c:f>
              <c:strCache>
                <c:ptCount val="1"/>
                <c:pt idx="0">
                  <c:v>Non-Pell Eligible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 Rates by Race &amp; Pell'!$A$3:$A$7</c:f>
              <c:strCache>
                <c:ptCount val="5"/>
                <c:pt idx="0">
                  <c:v>Overall</c:v>
                </c:pt>
                <c:pt idx="1">
                  <c:v>U.S. Nonresident</c:v>
                </c:pt>
                <c:pt idx="2">
                  <c:v>White</c:v>
                </c:pt>
                <c:pt idx="3">
                  <c:v>American Indian or Alaska Native</c:v>
                </c:pt>
                <c:pt idx="4">
                  <c:v>Black or African American</c:v>
                </c:pt>
              </c:strCache>
            </c:strRef>
          </c:cat>
          <c:val>
            <c:numRef>
              <c:f>'6YR Grad Rates by Race &amp; Pell'!$C$3:$C$7</c:f>
              <c:numCache>
                <c:formatCode>0%</c:formatCode>
                <c:ptCount val="5"/>
                <c:pt idx="0">
                  <c:v>0.84</c:v>
                </c:pt>
                <c:pt idx="1">
                  <c:v>0.6</c:v>
                </c:pt>
                <c:pt idx="2">
                  <c:v>0</c:v>
                </c:pt>
                <c:pt idx="3">
                  <c:v>0.63</c:v>
                </c:pt>
                <c:pt idx="4">
                  <c:v>0.85</c:v>
                </c:pt>
              </c:numCache>
            </c:numRef>
          </c:val>
          <c:extLst>
            <c:ext xmlns:c16="http://schemas.microsoft.com/office/drawing/2014/chart" uri="{C3380CC4-5D6E-409C-BE32-E72D297353CC}">
              <c16:uniqueId val="{00000001-48CB-475D-9CC3-27BB69458D78}"/>
            </c:ext>
          </c:extLst>
        </c:ser>
        <c:ser>
          <c:idx val="2"/>
          <c:order val="2"/>
          <c:tx>
            <c:strRef>
              <c:f>'6YR Grad Rates by Race &amp; Pell'!$D$2</c:f>
              <c:strCache>
                <c:ptCount val="1"/>
                <c:pt idx="0">
                  <c:v>Pell Eligible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'6YR Grad Rates by Race &amp; Pell'!$A$3:$A$7</c:f>
              <c:strCache>
                <c:ptCount val="5"/>
                <c:pt idx="0">
                  <c:v>Overall</c:v>
                </c:pt>
                <c:pt idx="1">
                  <c:v>U.S. Nonresident</c:v>
                </c:pt>
                <c:pt idx="2">
                  <c:v>White</c:v>
                </c:pt>
                <c:pt idx="3">
                  <c:v>American Indian or Alaska Native</c:v>
                </c:pt>
                <c:pt idx="4">
                  <c:v>Black or African American</c:v>
                </c:pt>
              </c:strCache>
            </c:strRef>
          </c:cat>
          <c:val>
            <c:numRef>
              <c:f>'6YR Grad Rates by Race &amp; Pell'!$D$3:$D$7</c:f>
              <c:numCache>
                <c:formatCode>0%</c:formatCode>
                <c:ptCount val="5"/>
                <c:pt idx="0">
                  <c:v>0.67</c:v>
                </c:pt>
                <c:pt idx="1">
                  <c:v>0</c:v>
                </c:pt>
                <c:pt idx="2">
                  <c:v>1</c:v>
                </c:pt>
                <c:pt idx="3">
                  <c:v>0.5</c:v>
                </c:pt>
                <c:pt idx="4">
                  <c:v>0.67</c:v>
                </c:pt>
              </c:numCache>
            </c:numRef>
          </c:val>
          <c:extLst>
            <c:ext xmlns:c16="http://schemas.microsoft.com/office/drawing/2014/chart" uri="{C3380CC4-5D6E-409C-BE32-E72D297353CC}">
              <c16:uniqueId val="{00000002-48CB-475D-9CC3-27BB69458D78}"/>
            </c:ext>
          </c:extLst>
        </c:ser>
        <c:dLbls>
          <c:dLblPos val="outEnd"/>
          <c:showLegendKey val="0"/>
          <c:showVal val="1"/>
          <c:showCatName val="0"/>
          <c:showSerName val="0"/>
          <c:showPercent val="0"/>
          <c:showBubbleSize val="0"/>
        </c:dLbls>
        <c:gapWidth val="182"/>
        <c:axId val="748767632"/>
        <c:axId val="748766192"/>
      </c:barChart>
      <c:catAx>
        <c:axId val="74876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48766192"/>
        <c:crosses val="autoZero"/>
        <c:auto val="1"/>
        <c:lblAlgn val="ctr"/>
        <c:lblOffset val="100"/>
        <c:noMultiLvlLbl val="0"/>
      </c:catAx>
      <c:valAx>
        <c:axId val="7487661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4876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8795-D36E-427F-BE81-678A60EC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Spelman College</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 Allen</dc:creator>
  <cp:keywords/>
  <dc:description/>
  <cp:lastModifiedBy>James Sanders</cp:lastModifiedBy>
  <cp:revision>3</cp:revision>
  <cp:lastPrinted>2019-08-19T17:37:00Z</cp:lastPrinted>
  <dcterms:created xsi:type="dcterms:W3CDTF">2024-08-05T19:20:00Z</dcterms:created>
  <dcterms:modified xsi:type="dcterms:W3CDTF">2024-08-05T19:21:00Z</dcterms:modified>
</cp:coreProperties>
</file>